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0733" w14:textId="77777777" w:rsidR="00C267C9" w:rsidRPr="005B297A" w:rsidRDefault="00C267C9" w:rsidP="00C267C9">
      <w:pPr>
        <w:pStyle w:val="GvdeMetni"/>
        <w:ind w:right="117"/>
        <w:jc w:val="both"/>
        <w:rPr>
          <w:b/>
          <w:sz w:val="24"/>
          <w:szCs w:val="24"/>
          <w:lang w:val="tr-TR"/>
        </w:rPr>
      </w:pPr>
      <w:r w:rsidRPr="005B297A">
        <w:rPr>
          <w:b/>
          <w:sz w:val="24"/>
          <w:szCs w:val="24"/>
          <w:lang w:val="tr-TR"/>
        </w:rPr>
        <w:t>Amaç</w:t>
      </w:r>
    </w:p>
    <w:p w14:paraId="62DB082A" w14:textId="77777777" w:rsidR="00C267C9" w:rsidRPr="005B297A" w:rsidRDefault="00C267C9" w:rsidP="00C267C9">
      <w:pPr>
        <w:pStyle w:val="GvdeMetni"/>
        <w:ind w:right="117"/>
        <w:jc w:val="both"/>
        <w:rPr>
          <w:sz w:val="24"/>
          <w:szCs w:val="24"/>
          <w:lang w:val="tr-TR"/>
        </w:rPr>
      </w:pPr>
      <w:r w:rsidRPr="005B297A">
        <w:rPr>
          <w:b/>
          <w:sz w:val="24"/>
          <w:szCs w:val="24"/>
          <w:lang w:val="tr-TR"/>
        </w:rPr>
        <w:t xml:space="preserve">MADDE 1- </w:t>
      </w:r>
      <w:r w:rsidRPr="005B297A">
        <w:rPr>
          <w:sz w:val="24"/>
          <w:szCs w:val="24"/>
          <w:lang w:val="tr-TR"/>
        </w:rPr>
        <w:t>Çift anadal programının (ÇAP) amacı, anadal lisans programını (ÖSS ile kazandığı bölüm) üstün başarıyla yürüten öğrencilerin aynı zamanda ikinci bir dalda (çift anadal) lisans diploması almak üzere öğrenim görmelerini sağlamaktır.</w:t>
      </w:r>
    </w:p>
    <w:p w14:paraId="07D52EE5" w14:textId="77777777" w:rsidR="00C267C9" w:rsidRPr="005B297A" w:rsidRDefault="00C267C9" w:rsidP="00C267C9">
      <w:pPr>
        <w:pStyle w:val="GvdeMetni"/>
        <w:ind w:left="0"/>
        <w:jc w:val="both"/>
        <w:rPr>
          <w:sz w:val="24"/>
          <w:szCs w:val="24"/>
          <w:lang w:val="tr-TR"/>
        </w:rPr>
      </w:pPr>
    </w:p>
    <w:p w14:paraId="1874AF6E" w14:textId="77777777" w:rsidR="00C267C9" w:rsidRPr="005B297A" w:rsidRDefault="00C267C9" w:rsidP="00C267C9">
      <w:pPr>
        <w:pStyle w:val="Balk1"/>
        <w:jc w:val="both"/>
        <w:rPr>
          <w:sz w:val="24"/>
          <w:szCs w:val="24"/>
          <w:lang w:val="tr-TR"/>
        </w:rPr>
      </w:pPr>
      <w:r w:rsidRPr="005B297A">
        <w:rPr>
          <w:sz w:val="24"/>
          <w:szCs w:val="24"/>
          <w:lang w:val="tr-TR"/>
        </w:rPr>
        <w:t>Çift Anadal Programı Açılması</w:t>
      </w:r>
    </w:p>
    <w:p w14:paraId="4F7AD731" w14:textId="77777777" w:rsidR="00C267C9" w:rsidRPr="005B297A" w:rsidRDefault="00C267C9" w:rsidP="00C267C9">
      <w:pPr>
        <w:pStyle w:val="GvdeMetni"/>
        <w:ind w:right="122"/>
        <w:jc w:val="both"/>
        <w:rPr>
          <w:sz w:val="24"/>
          <w:szCs w:val="24"/>
          <w:lang w:val="tr-TR"/>
        </w:rPr>
      </w:pPr>
      <w:r w:rsidRPr="005B297A">
        <w:rPr>
          <w:b/>
          <w:sz w:val="24"/>
          <w:szCs w:val="24"/>
          <w:lang w:val="tr-TR"/>
        </w:rPr>
        <w:t xml:space="preserve">MADDE 2- </w:t>
      </w:r>
      <w:r w:rsidRPr="005B297A">
        <w:rPr>
          <w:sz w:val="24"/>
          <w:szCs w:val="24"/>
          <w:lang w:val="tr-TR"/>
        </w:rPr>
        <w:t>Çift anadal programı ilgili bölüm ve fakülte kurullarının önerisi ve Üniversite Senatosu’nun onayı ile kesinleşir ve ilgili bölümlerin işbirliği ile</w:t>
      </w:r>
      <w:r w:rsidRPr="005B297A">
        <w:rPr>
          <w:spacing w:val="-25"/>
          <w:sz w:val="24"/>
          <w:szCs w:val="24"/>
          <w:lang w:val="tr-TR"/>
        </w:rPr>
        <w:t xml:space="preserve"> </w:t>
      </w:r>
      <w:r w:rsidRPr="005B297A">
        <w:rPr>
          <w:sz w:val="24"/>
          <w:szCs w:val="24"/>
          <w:lang w:val="tr-TR"/>
        </w:rPr>
        <w:t>yürütülür.</w:t>
      </w:r>
    </w:p>
    <w:p w14:paraId="369E5089" w14:textId="77777777" w:rsidR="00C267C9" w:rsidRPr="005B297A" w:rsidRDefault="00C267C9" w:rsidP="00C267C9">
      <w:pPr>
        <w:pStyle w:val="GvdeMetni"/>
        <w:spacing w:before="5"/>
        <w:ind w:left="0"/>
        <w:jc w:val="both"/>
        <w:rPr>
          <w:sz w:val="24"/>
          <w:szCs w:val="24"/>
          <w:lang w:val="tr-TR"/>
        </w:rPr>
      </w:pPr>
    </w:p>
    <w:p w14:paraId="72847A86" w14:textId="77777777" w:rsidR="00C267C9" w:rsidRPr="005B297A" w:rsidRDefault="00C267C9" w:rsidP="00C267C9">
      <w:pPr>
        <w:pStyle w:val="Balk1"/>
        <w:jc w:val="both"/>
        <w:rPr>
          <w:sz w:val="24"/>
          <w:szCs w:val="24"/>
          <w:lang w:val="tr-TR"/>
        </w:rPr>
      </w:pPr>
      <w:r w:rsidRPr="005B297A">
        <w:rPr>
          <w:sz w:val="24"/>
          <w:szCs w:val="24"/>
          <w:lang w:val="tr-TR"/>
        </w:rPr>
        <w:t>Kontenjan</w:t>
      </w:r>
    </w:p>
    <w:p w14:paraId="5F5D4FF4" w14:textId="77777777" w:rsidR="00C267C9" w:rsidRPr="005B297A" w:rsidRDefault="00C267C9" w:rsidP="00C267C9">
      <w:pPr>
        <w:pStyle w:val="GvdeMetni"/>
        <w:ind w:right="106"/>
        <w:jc w:val="both"/>
        <w:rPr>
          <w:b/>
          <w:sz w:val="24"/>
          <w:szCs w:val="24"/>
          <w:lang w:val="tr-TR"/>
        </w:rPr>
      </w:pPr>
      <w:r w:rsidRPr="005B297A">
        <w:rPr>
          <w:b/>
          <w:sz w:val="24"/>
          <w:szCs w:val="24"/>
          <w:lang w:val="tr-TR"/>
        </w:rPr>
        <w:t xml:space="preserve">MADDE 3- </w:t>
      </w:r>
      <w:r w:rsidRPr="005B297A">
        <w:rPr>
          <w:sz w:val="24"/>
          <w:szCs w:val="24"/>
          <w:lang w:val="tr-TR"/>
        </w:rPr>
        <w:t xml:space="preserve">ÇAP kontenjanları akademik takvimde belirtilen başvuru tarihlerinden 15 gün önce ilan edilir. Çift anadal yapacak olan öğrencilerin kontenjanı, anadal diploma programındaki genel not ortalaması en az 3.00 olmak şartıyla, anadal diploma programının ilgili sınıfında başarı sıralaması %20 oranından az olmamak üzere Üniversite Senatosunca belirlenir. </w:t>
      </w:r>
      <w:r w:rsidRPr="005B297A">
        <w:rPr>
          <w:b/>
          <w:sz w:val="24"/>
          <w:szCs w:val="24"/>
          <w:lang w:val="tr-TR"/>
        </w:rPr>
        <w:t>(Değişiklik: 29.05.2014 tarih ve 2014/20-05 sayılı Senato Kararı)</w:t>
      </w:r>
    </w:p>
    <w:p w14:paraId="19D1256D" w14:textId="77777777" w:rsidR="00C267C9" w:rsidRPr="005B297A" w:rsidRDefault="00C267C9" w:rsidP="00C267C9">
      <w:pPr>
        <w:pStyle w:val="GvdeMetni"/>
        <w:spacing w:before="1"/>
        <w:ind w:left="0"/>
        <w:jc w:val="both"/>
        <w:rPr>
          <w:b/>
          <w:sz w:val="24"/>
          <w:szCs w:val="24"/>
          <w:lang w:val="tr-TR"/>
        </w:rPr>
      </w:pPr>
    </w:p>
    <w:p w14:paraId="07957BA7" w14:textId="77777777" w:rsidR="00C267C9" w:rsidRPr="005B297A" w:rsidRDefault="00C267C9" w:rsidP="00C267C9">
      <w:pPr>
        <w:pStyle w:val="Balk1"/>
        <w:spacing w:before="1"/>
        <w:jc w:val="both"/>
        <w:rPr>
          <w:sz w:val="24"/>
          <w:szCs w:val="24"/>
          <w:lang w:val="tr-TR"/>
        </w:rPr>
      </w:pPr>
      <w:r w:rsidRPr="005B297A">
        <w:rPr>
          <w:sz w:val="24"/>
          <w:szCs w:val="24"/>
          <w:lang w:val="tr-TR"/>
        </w:rPr>
        <w:t>Başvuru ve Kabul Koşulları</w:t>
      </w:r>
    </w:p>
    <w:p w14:paraId="0CB559DD" w14:textId="77777777" w:rsidR="00C267C9" w:rsidRPr="005B297A" w:rsidRDefault="00C267C9" w:rsidP="00C267C9">
      <w:pPr>
        <w:pStyle w:val="GvdeMetni"/>
        <w:spacing w:line="242" w:lineRule="auto"/>
        <w:ind w:right="117"/>
        <w:jc w:val="both"/>
        <w:rPr>
          <w:sz w:val="24"/>
          <w:szCs w:val="24"/>
          <w:lang w:val="tr-TR"/>
        </w:rPr>
      </w:pPr>
      <w:r w:rsidRPr="005B297A">
        <w:rPr>
          <w:b/>
          <w:sz w:val="24"/>
          <w:szCs w:val="24"/>
          <w:lang w:val="tr-TR"/>
        </w:rPr>
        <w:t xml:space="preserve">MADDE 4- </w:t>
      </w:r>
      <w:r w:rsidRPr="005B297A">
        <w:rPr>
          <w:sz w:val="24"/>
          <w:szCs w:val="24"/>
          <w:lang w:val="tr-TR"/>
        </w:rPr>
        <w:t>Öğrenci ilan edilmiş olan çift anadal programına, anadal lisans programının 3. veya 5. döneminin başında başvurabilir.</w:t>
      </w:r>
    </w:p>
    <w:p w14:paraId="24451C7F" w14:textId="77777777" w:rsidR="00C267C9" w:rsidRPr="005B297A" w:rsidRDefault="00C267C9" w:rsidP="00C267C9">
      <w:pPr>
        <w:pStyle w:val="GvdeMetni"/>
        <w:ind w:right="125"/>
        <w:jc w:val="both"/>
        <w:rPr>
          <w:sz w:val="24"/>
          <w:szCs w:val="24"/>
          <w:lang w:val="tr-TR"/>
        </w:rPr>
      </w:pPr>
      <w:r w:rsidRPr="005B297A">
        <w:rPr>
          <w:sz w:val="24"/>
          <w:szCs w:val="24"/>
          <w:lang w:val="tr-TR"/>
        </w:rPr>
        <w:t>Öğrencinin başvurduğu döneme kadar anadal lisans programında alması gereken tüm kredili dersleri almış ve başarıyla tamamlamış olması gerekir.</w:t>
      </w:r>
    </w:p>
    <w:p w14:paraId="0A630A3C" w14:textId="77777777" w:rsidR="00C267C9" w:rsidRPr="005B297A" w:rsidRDefault="00C267C9" w:rsidP="00C267C9">
      <w:pPr>
        <w:pStyle w:val="GvdeMetni"/>
        <w:spacing w:before="5"/>
        <w:jc w:val="both"/>
        <w:rPr>
          <w:sz w:val="24"/>
          <w:szCs w:val="24"/>
          <w:lang w:val="tr-TR"/>
        </w:rPr>
      </w:pPr>
      <w:r w:rsidRPr="005B297A">
        <w:rPr>
          <w:sz w:val="24"/>
          <w:szCs w:val="24"/>
          <w:lang w:val="tr-TR"/>
        </w:rPr>
        <w:t>Öğrencinin başvurusu sırasındaki genel not ortalamasının en az 3.00 olması gereklidir.</w:t>
      </w:r>
    </w:p>
    <w:p w14:paraId="148C47F6" w14:textId="77777777" w:rsidR="00C267C9" w:rsidRPr="005B297A" w:rsidRDefault="00C267C9" w:rsidP="00C267C9">
      <w:pPr>
        <w:pStyle w:val="GvdeMetni"/>
        <w:spacing w:before="1" w:line="252" w:lineRule="auto"/>
        <w:ind w:right="118"/>
        <w:jc w:val="both"/>
        <w:rPr>
          <w:sz w:val="24"/>
          <w:szCs w:val="24"/>
          <w:lang w:val="tr-TR"/>
        </w:rPr>
      </w:pPr>
      <w:r w:rsidRPr="005B297A">
        <w:rPr>
          <w:sz w:val="24"/>
          <w:szCs w:val="24"/>
          <w:lang w:val="tr-TR"/>
        </w:rPr>
        <w:t>Anadal diploma programının ilgili sınıfında başarı sıralaması itibari ile en üst yüzde yirmisi içinde bulunması gerekmektedir.</w:t>
      </w:r>
    </w:p>
    <w:p w14:paraId="64B169A1" w14:textId="77777777" w:rsidR="00C267C9" w:rsidRPr="005B297A" w:rsidRDefault="00C267C9" w:rsidP="00C267C9">
      <w:pPr>
        <w:pStyle w:val="GvdeMetni"/>
        <w:spacing w:before="1" w:line="249" w:lineRule="auto"/>
        <w:ind w:right="113"/>
        <w:jc w:val="both"/>
        <w:rPr>
          <w:b/>
          <w:sz w:val="24"/>
          <w:szCs w:val="24"/>
          <w:lang w:val="tr-TR"/>
        </w:rPr>
      </w:pPr>
      <w:r w:rsidRPr="005B297A">
        <w:rPr>
          <w:sz w:val="24"/>
          <w:szCs w:val="24"/>
          <w:lang w:val="tr-TR"/>
        </w:rPr>
        <w:t xml:space="preserve">Anadal diploma programındaki genel not ortalaması 4.00 üzerinden 3.00 olan ancak anadal diploma programının ilgili sınıfında başarı sıralaması itibari ile en üst %20 de yer almayan öğrencilerden çift anadal yapılacak programın ilgili yıldaki taban puanından az olmamak üzere puana sahip olanlar da çift anadal programına başvuru yapabilir. </w:t>
      </w:r>
      <w:r w:rsidRPr="005B297A">
        <w:rPr>
          <w:b/>
          <w:sz w:val="24"/>
          <w:szCs w:val="24"/>
          <w:lang w:val="tr-TR"/>
        </w:rPr>
        <w:t>(Değişiklik: 29.05.2014 tarih ve 2014/20-05 sayılı Senato</w:t>
      </w:r>
      <w:r w:rsidRPr="005B297A">
        <w:rPr>
          <w:b/>
          <w:spacing w:val="-8"/>
          <w:sz w:val="24"/>
          <w:szCs w:val="24"/>
          <w:lang w:val="tr-TR"/>
        </w:rPr>
        <w:t xml:space="preserve"> </w:t>
      </w:r>
      <w:r w:rsidRPr="005B297A">
        <w:rPr>
          <w:b/>
          <w:sz w:val="24"/>
          <w:szCs w:val="24"/>
          <w:lang w:val="tr-TR"/>
        </w:rPr>
        <w:t>Kararı)</w:t>
      </w:r>
    </w:p>
    <w:p w14:paraId="052E2759" w14:textId="77777777" w:rsidR="00C267C9" w:rsidRPr="005B297A" w:rsidRDefault="00C267C9" w:rsidP="00C267C9">
      <w:pPr>
        <w:pStyle w:val="GvdeMetni"/>
        <w:spacing w:line="252" w:lineRule="auto"/>
        <w:ind w:right="248" w:firstLine="566"/>
        <w:jc w:val="both"/>
        <w:rPr>
          <w:sz w:val="24"/>
          <w:szCs w:val="24"/>
          <w:lang w:val="tr-TR"/>
        </w:rPr>
      </w:pPr>
      <w:r w:rsidRPr="005B297A">
        <w:rPr>
          <w:sz w:val="24"/>
          <w:szCs w:val="24"/>
          <w:lang w:val="tr-TR"/>
        </w:rPr>
        <w:t>Çift anadal programına başvurular Üniversite Senatosunca belirlenen tarihte başvuru formu ve transkript ile çift anadal programının yapıldığı bölümlere yapılır.</w:t>
      </w:r>
    </w:p>
    <w:p w14:paraId="56A83D59" w14:textId="77777777" w:rsidR="00C267C9" w:rsidRPr="005B297A" w:rsidRDefault="00C267C9" w:rsidP="00C267C9">
      <w:pPr>
        <w:pStyle w:val="GvdeMetni"/>
        <w:spacing w:before="1"/>
        <w:ind w:left="0"/>
        <w:jc w:val="both"/>
        <w:rPr>
          <w:sz w:val="24"/>
          <w:szCs w:val="24"/>
          <w:lang w:val="tr-TR"/>
        </w:rPr>
      </w:pPr>
    </w:p>
    <w:p w14:paraId="0F466C22" w14:textId="77777777" w:rsidR="00C267C9" w:rsidRPr="005B297A" w:rsidRDefault="00C267C9" w:rsidP="00C267C9">
      <w:pPr>
        <w:pStyle w:val="Balk1"/>
        <w:spacing w:line="228" w:lineRule="exact"/>
        <w:jc w:val="both"/>
        <w:rPr>
          <w:sz w:val="24"/>
          <w:szCs w:val="24"/>
          <w:lang w:val="tr-TR"/>
        </w:rPr>
      </w:pPr>
      <w:r w:rsidRPr="005B297A">
        <w:rPr>
          <w:sz w:val="24"/>
          <w:szCs w:val="24"/>
          <w:lang w:val="tr-TR"/>
        </w:rPr>
        <w:t>Değerlendirme</w:t>
      </w:r>
    </w:p>
    <w:p w14:paraId="1BAEFDF0" w14:textId="77777777" w:rsidR="00C267C9" w:rsidRPr="005B297A" w:rsidRDefault="00C267C9" w:rsidP="00C267C9">
      <w:pPr>
        <w:pStyle w:val="GvdeMetni"/>
        <w:ind w:right="118"/>
        <w:jc w:val="both"/>
        <w:rPr>
          <w:sz w:val="24"/>
          <w:szCs w:val="24"/>
          <w:lang w:val="tr-TR"/>
        </w:rPr>
      </w:pPr>
      <w:r w:rsidRPr="005B297A">
        <w:rPr>
          <w:b/>
          <w:sz w:val="24"/>
          <w:szCs w:val="24"/>
          <w:lang w:val="tr-TR"/>
        </w:rPr>
        <w:t xml:space="preserve">MADDE 5- </w:t>
      </w:r>
      <w:r w:rsidRPr="005B297A">
        <w:rPr>
          <w:sz w:val="24"/>
          <w:szCs w:val="24"/>
          <w:lang w:val="tr-TR"/>
        </w:rPr>
        <w:t>Başvurular, adayların genel not ortalaması, farklı puan türlerindeki programlara geçiş için merkezi yerleştirme puanı ve eğer varsa geçmek istediği programın ortak derslerindeki başarısı dikkate alınarak ve  ayrılan kontenjana göre değerlendirilir. (Eşit ortalama ve kontenjan fazlası halinde son dönemden itibaren not ortalamaları dikkate</w:t>
      </w:r>
      <w:r w:rsidRPr="005B297A">
        <w:rPr>
          <w:spacing w:val="-2"/>
          <w:sz w:val="24"/>
          <w:szCs w:val="24"/>
          <w:lang w:val="tr-TR"/>
        </w:rPr>
        <w:t xml:space="preserve"> </w:t>
      </w:r>
      <w:r w:rsidRPr="005B297A">
        <w:rPr>
          <w:sz w:val="24"/>
          <w:szCs w:val="24"/>
          <w:lang w:val="tr-TR"/>
        </w:rPr>
        <w:t>alınır).</w:t>
      </w:r>
    </w:p>
    <w:p w14:paraId="2350B2C3" w14:textId="77777777" w:rsidR="00C267C9" w:rsidRPr="005B297A" w:rsidRDefault="00C267C9" w:rsidP="00C267C9">
      <w:pPr>
        <w:pStyle w:val="GvdeMetni"/>
        <w:spacing w:before="2"/>
        <w:ind w:left="0"/>
        <w:jc w:val="both"/>
        <w:rPr>
          <w:sz w:val="24"/>
          <w:szCs w:val="24"/>
          <w:lang w:val="tr-TR"/>
        </w:rPr>
      </w:pPr>
    </w:p>
    <w:p w14:paraId="69E69CC2" w14:textId="77777777" w:rsidR="00C267C9" w:rsidRPr="005B297A" w:rsidRDefault="00C267C9" w:rsidP="00C267C9">
      <w:pPr>
        <w:pStyle w:val="GvdeMetni"/>
        <w:ind w:right="118"/>
        <w:jc w:val="both"/>
        <w:rPr>
          <w:sz w:val="24"/>
          <w:szCs w:val="24"/>
          <w:lang w:val="tr-TR"/>
        </w:rPr>
      </w:pPr>
      <w:r w:rsidRPr="005B297A">
        <w:rPr>
          <w:b/>
          <w:sz w:val="24"/>
          <w:szCs w:val="24"/>
          <w:lang w:val="tr-TR"/>
        </w:rPr>
        <w:t xml:space="preserve">MADDE 6- </w:t>
      </w:r>
      <w:r w:rsidRPr="005B297A">
        <w:rPr>
          <w:sz w:val="24"/>
          <w:szCs w:val="24"/>
          <w:lang w:val="tr-TR"/>
        </w:rPr>
        <w:t>Başvurularla ilgili ön değerlendirmeyi, ilgili yönetim kurulları tarafından bölümlerde oluşturulan komisyonlar yapar.</w:t>
      </w:r>
    </w:p>
    <w:p w14:paraId="4F18A7FA" w14:textId="77777777" w:rsidR="00C267C9" w:rsidRPr="005B297A" w:rsidRDefault="00C267C9" w:rsidP="00C267C9">
      <w:pPr>
        <w:pStyle w:val="GvdeMetni"/>
        <w:spacing w:before="1"/>
        <w:ind w:right="123"/>
        <w:jc w:val="both"/>
        <w:rPr>
          <w:sz w:val="24"/>
          <w:szCs w:val="24"/>
          <w:lang w:val="tr-TR"/>
        </w:rPr>
      </w:pPr>
      <w:r w:rsidRPr="005B297A">
        <w:rPr>
          <w:sz w:val="24"/>
          <w:szCs w:val="24"/>
          <w:lang w:val="tr-TR"/>
        </w:rPr>
        <w:t>Öğrencilerin ikinci anadal diploma programına kabulü, o programın yürütüldüğü ilgili bölümün önerisi üzerine Fakülte Yönetim Kurulunun onayı ile yapılır.</w:t>
      </w:r>
    </w:p>
    <w:p w14:paraId="7FF0F211" w14:textId="77777777" w:rsidR="00C267C9" w:rsidRPr="005B297A" w:rsidRDefault="00C267C9" w:rsidP="00C267C9">
      <w:pPr>
        <w:pStyle w:val="GvdeMetni"/>
        <w:spacing w:line="242" w:lineRule="auto"/>
        <w:ind w:right="959"/>
        <w:jc w:val="both"/>
        <w:rPr>
          <w:sz w:val="24"/>
          <w:szCs w:val="24"/>
          <w:lang w:val="tr-TR"/>
        </w:rPr>
      </w:pPr>
      <w:r w:rsidRPr="005B297A">
        <w:rPr>
          <w:sz w:val="24"/>
          <w:szCs w:val="24"/>
          <w:lang w:val="tr-TR"/>
        </w:rPr>
        <w:t>ÇAP için başvuruları kabul edilen öğrenciler yedekleri ile birlikte kayıtlardan bir hafta önce ilan edilir. Kabul edilen öğrenciler kayıt haftası içerisinde her iki anadala da kayıt yaptırırlar.</w:t>
      </w:r>
    </w:p>
    <w:p w14:paraId="5983649E" w14:textId="77777777" w:rsidR="00C267C9" w:rsidRDefault="00C267C9" w:rsidP="00C267C9">
      <w:pPr>
        <w:pStyle w:val="GvdeMetni"/>
        <w:ind w:left="0"/>
        <w:jc w:val="both"/>
        <w:rPr>
          <w:sz w:val="24"/>
          <w:szCs w:val="24"/>
          <w:lang w:val="tr-TR"/>
        </w:rPr>
      </w:pPr>
    </w:p>
    <w:p w14:paraId="20B7F7B6" w14:textId="77777777" w:rsidR="00564565" w:rsidRPr="005B297A" w:rsidRDefault="00564565" w:rsidP="00C267C9">
      <w:pPr>
        <w:pStyle w:val="GvdeMetni"/>
        <w:ind w:left="0"/>
        <w:jc w:val="both"/>
        <w:rPr>
          <w:sz w:val="24"/>
          <w:szCs w:val="24"/>
          <w:lang w:val="tr-TR"/>
        </w:rPr>
      </w:pPr>
    </w:p>
    <w:p w14:paraId="4CA6D3B0" w14:textId="77777777" w:rsidR="00C267C9" w:rsidRPr="005B297A" w:rsidRDefault="00C267C9" w:rsidP="00C267C9">
      <w:pPr>
        <w:pStyle w:val="Balk1"/>
        <w:spacing w:line="240" w:lineRule="auto"/>
        <w:jc w:val="both"/>
        <w:rPr>
          <w:sz w:val="24"/>
          <w:szCs w:val="24"/>
          <w:lang w:val="tr-TR"/>
        </w:rPr>
      </w:pPr>
      <w:r w:rsidRPr="005B297A">
        <w:rPr>
          <w:sz w:val="24"/>
          <w:szCs w:val="24"/>
          <w:lang w:val="tr-TR"/>
        </w:rPr>
        <w:lastRenderedPageBreak/>
        <w:t>Çift Anadal Programı</w:t>
      </w:r>
    </w:p>
    <w:p w14:paraId="3713E739" w14:textId="77777777" w:rsidR="00C267C9" w:rsidRPr="005B297A" w:rsidRDefault="00C267C9" w:rsidP="00C267C9">
      <w:pPr>
        <w:pStyle w:val="GvdeMetni"/>
        <w:spacing w:before="1"/>
        <w:ind w:right="122" w:hanging="3"/>
        <w:jc w:val="both"/>
        <w:rPr>
          <w:sz w:val="24"/>
          <w:szCs w:val="24"/>
          <w:lang w:val="tr-TR"/>
        </w:rPr>
      </w:pPr>
      <w:r w:rsidRPr="005B297A">
        <w:rPr>
          <w:b/>
          <w:sz w:val="24"/>
          <w:szCs w:val="24"/>
          <w:lang w:val="tr-TR"/>
        </w:rPr>
        <w:t xml:space="preserve">MADDE 7- </w:t>
      </w:r>
      <w:r w:rsidRPr="005B297A">
        <w:rPr>
          <w:sz w:val="24"/>
          <w:szCs w:val="24"/>
          <w:lang w:val="tr-TR"/>
        </w:rPr>
        <w:t>Öğrencinin çift anadal programındaki başarı/başarısızlık durumu, anadal programındaki başarısı ve mezuniyetini hiçbir biçimde etkilemez. Çift anadal programı için ayrı transkript düzenlenir.</w:t>
      </w:r>
    </w:p>
    <w:p w14:paraId="119A38D9" w14:textId="77777777" w:rsidR="00C267C9" w:rsidRPr="005B297A" w:rsidRDefault="00C267C9" w:rsidP="00C267C9">
      <w:pPr>
        <w:pStyle w:val="GvdeMetni"/>
        <w:spacing w:before="1"/>
        <w:ind w:left="0"/>
        <w:jc w:val="both"/>
        <w:rPr>
          <w:sz w:val="24"/>
          <w:szCs w:val="24"/>
          <w:lang w:val="tr-TR"/>
        </w:rPr>
      </w:pPr>
    </w:p>
    <w:p w14:paraId="648386B7" w14:textId="77777777" w:rsidR="00C267C9" w:rsidRPr="005B297A" w:rsidRDefault="00C267C9" w:rsidP="00C267C9">
      <w:pPr>
        <w:pStyle w:val="GvdeMetni"/>
        <w:ind w:right="106"/>
        <w:jc w:val="both"/>
        <w:rPr>
          <w:sz w:val="24"/>
          <w:szCs w:val="24"/>
          <w:lang w:val="tr-TR"/>
        </w:rPr>
      </w:pPr>
      <w:r w:rsidRPr="005B297A">
        <w:rPr>
          <w:b/>
          <w:sz w:val="24"/>
          <w:szCs w:val="24"/>
          <w:lang w:val="tr-TR"/>
        </w:rPr>
        <w:t xml:space="preserve">MADDE 8- (Değişiklik: Üniversite Senatosunun 13.02.2013 tarih ve 2013/07-02 sayılı kararıdır.) (Değişiklik: Üniversite Senatosunun 02.02.2017 tarih ve 2017/02-07 sayılı </w:t>
      </w:r>
      <w:bookmarkStart w:id="0" w:name="_GoBack"/>
      <w:bookmarkEnd w:id="0"/>
      <w:r w:rsidRPr="005B297A">
        <w:rPr>
          <w:b/>
          <w:sz w:val="24"/>
          <w:szCs w:val="24"/>
          <w:lang w:val="tr-TR"/>
        </w:rPr>
        <w:t xml:space="preserve">kararıdır.) </w:t>
      </w:r>
      <w:r w:rsidRPr="005B297A">
        <w:rPr>
          <w:sz w:val="24"/>
          <w:szCs w:val="24"/>
          <w:lang w:val="tr-TR"/>
        </w:rPr>
        <w:t>Çift anadal programı uygulayan bölümler, öğrenci kabul edecekleri diğer bölümler için ayrı ayrı ÇAP ders programlarını bölüm kurulu kararı ile belirlerler. Çift Anadal Programı 36 kredi’den az olamaz. Program, Fakülte Kurulu tarafından Üniversite Senatosuna gönderilip onaylandıktan sonra kesinleşir. Öğrenciler, çiftanadal programı öğrenimleri süresince öğrencisi bulundukları çiftanadal bölümünün öğretim planında bulunan derslere karşılık gelen toplam kredinin en az % 30 unun, %100 İngilizce Bölümlerde tamamını İngilizce verilen derslerden almak zorundadır. Çift anadal programının amacına uygun biçimde yürütülmesini sağlamak üzere ilgili Bölüm Başkanınca bir Çift Anadal Programı Koordinatörü atanır. Çift Anadal Programı Koordinatörü öğrencilerin anadal lisans programı danışmanları ile iletişim içinde görev yapar.</w:t>
      </w:r>
    </w:p>
    <w:p w14:paraId="24D408ED" w14:textId="77777777" w:rsidR="00707E04" w:rsidRPr="005B297A" w:rsidRDefault="00707E04" w:rsidP="00C267C9">
      <w:pPr>
        <w:pStyle w:val="GvdeMetni"/>
        <w:spacing w:before="67"/>
        <w:ind w:right="112"/>
        <w:jc w:val="both"/>
        <w:rPr>
          <w:b/>
          <w:sz w:val="24"/>
          <w:szCs w:val="24"/>
          <w:lang w:val="tr-TR"/>
        </w:rPr>
      </w:pPr>
    </w:p>
    <w:p w14:paraId="75673BE5" w14:textId="77777777" w:rsidR="00C267C9" w:rsidRPr="005B297A" w:rsidRDefault="00C267C9" w:rsidP="00C267C9">
      <w:pPr>
        <w:pStyle w:val="GvdeMetni"/>
        <w:spacing w:before="67"/>
        <w:ind w:right="112"/>
        <w:jc w:val="both"/>
        <w:rPr>
          <w:sz w:val="24"/>
          <w:szCs w:val="24"/>
          <w:lang w:val="tr-TR"/>
        </w:rPr>
      </w:pPr>
      <w:r w:rsidRPr="005B297A">
        <w:rPr>
          <w:b/>
          <w:sz w:val="24"/>
          <w:szCs w:val="24"/>
          <w:lang w:val="tr-TR"/>
        </w:rPr>
        <w:t xml:space="preserve">MADDE 9- </w:t>
      </w:r>
      <w:r w:rsidRPr="005B297A">
        <w:rPr>
          <w:sz w:val="24"/>
          <w:szCs w:val="24"/>
          <w:lang w:val="tr-TR"/>
        </w:rPr>
        <w:t xml:space="preserve">Öğrenci aynı anda birden </w:t>
      </w:r>
      <w:r w:rsidRPr="005B297A">
        <w:rPr>
          <w:spacing w:val="-3"/>
          <w:sz w:val="24"/>
          <w:szCs w:val="24"/>
          <w:lang w:val="tr-TR"/>
        </w:rPr>
        <w:t xml:space="preserve">fazla </w:t>
      </w:r>
      <w:r w:rsidRPr="005B297A">
        <w:rPr>
          <w:sz w:val="24"/>
          <w:szCs w:val="24"/>
          <w:lang w:val="tr-TR"/>
        </w:rPr>
        <w:t>çift anadal programına kayıt yaptıramaz. Ancak, aynı anda çift anadal diploma ile yandal programına kayıt</w:t>
      </w:r>
      <w:r w:rsidRPr="005B297A">
        <w:rPr>
          <w:spacing w:val="-11"/>
          <w:sz w:val="24"/>
          <w:szCs w:val="24"/>
          <w:lang w:val="tr-TR"/>
        </w:rPr>
        <w:t xml:space="preserve"> </w:t>
      </w:r>
      <w:r w:rsidRPr="005B297A">
        <w:rPr>
          <w:sz w:val="24"/>
          <w:szCs w:val="24"/>
          <w:lang w:val="tr-TR"/>
        </w:rPr>
        <w:t>yapılabilir.</w:t>
      </w:r>
    </w:p>
    <w:p w14:paraId="1471AB31" w14:textId="77777777" w:rsidR="00C267C9" w:rsidRPr="005B297A" w:rsidRDefault="00C267C9" w:rsidP="00C267C9">
      <w:pPr>
        <w:pStyle w:val="GvdeMetni"/>
        <w:spacing w:before="6"/>
        <w:ind w:left="0"/>
        <w:jc w:val="both"/>
        <w:rPr>
          <w:sz w:val="24"/>
          <w:szCs w:val="24"/>
          <w:lang w:val="tr-TR"/>
        </w:rPr>
      </w:pPr>
    </w:p>
    <w:p w14:paraId="67C138F6" w14:textId="77777777" w:rsidR="00707E04" w:rsidRPr="005B297A" w:rsidRDefault="00707E04" w:rsidP="00707E04">
      <w:pPr>
        <w:pStyle w:val="Balk1"/>
        <w:spacing w:line="242" w:lineRule="auto"/>
        <w:ind w:right="5634"/>
        <w:jc w:val="both"/>
        <w:rPr>
          <w:sz w:val="24"/>
          <w:szCs w:val="24"/>
          <w:lang w:val="tr-TR"/>
        </w:rPr>
      </w:pPr>
      <w:r w:rsidRPr="005B297A">
        <w:rPr>
          <w:sz w:val="24"/>
          <w:szCs w:val="24"/>
          <w:lang w:val="tr-TR"/>
        </w:rPr>
        <w:t>Başarı ve Mezuniyet</w:t>
      </w:r>
    </w:p>
    <w:p w14:paraId="7AB31E1D" w14:textId="77777777" w:rsidR="00C267C9" w:rsidRPr="005B297A" w:rsidRDefault="00C267C9" w:rsidP="00C267C9">
      <w:pPr>
        <w:pStyle w:val="Balk1"/>
        <w:spacing w:line="242" w:lineRule="auto"/>
        <w:ind w:right="7439"/>
        <w:jc w:val="both"/>
        <w:rPr>
          <w:sz w:val="24"/>
          <w:szCs w:val="24"/>
          <w:lang w:val="tr-TR"/>
        </w:rPr>
      </w:pPr>
      <w:r w:rsidRPr="005B297A">
        <w:rPr>
          <w:sz w:val="24"/>
          <w:szCs w:val="24"/>
          <w:lang w:val="tr-TR"/>
        </w:rPr>
        <w:t>MADDE 10-</w:t>
      </w:r>
    </w:p>
    <w:p w14:paraId="44973C31" w14:textId="77777777" w:rsidR="00C267C9" w:rsidRPr="005B297A" w:rsidRDefault="00C267C9" w:rsidP="00C267C9">
      <w:pPr>
        <w:pStyle w:val="GvdeMetni"/>
        <w:spacing w:line="224" w:lineRule="exact"/>
        <w:jc w:val="both"/>
        <w:rPr>
          <w:sz w:val="24"/>
          <w:szCs w:val="24"/>
          <w:lang w:val="tr-TR"/>
        </w:rPr>
      </w:pPr>
      <w:r w:rsidRPr="005B297A">
        <w:rPr>
          <w:sz w:val="24"/>
          <w:szCs w:val="24"/>
          <w:lang w:val="tr-TR"/>
        </w:rPr>
        <w:t>Öğrencinin çift anadal programından mezun olabilmesi için genel not ortalamasının en az 2,5 olması gerekir.</w:t>
      </w:r>
    </w:p>
    <w:p w14:paraId="78ECEECD" w14:textId="77777777" w:rsidR="00C267C9" w:rsidRPr="005B297A" w:rsidRDefault="00C267C9" w:rsidP="00C267C9">
      <w:pPr>
        <w:pStyle w:val="GvdeMetni"/>
        <w:spacing w:before="5"/>
        <w:ind w:left="0"/>
        <w:jc w:val="both"/>
        <w:rPr>
          <w:sz w:val="24"/>
          <w:szCs w:val="24"/>
          <w:lang w:val="tr-TR"/>
        </w:rPr>
      </w:pPr>
    </w:p>
    <w:p w14:paraId="349227DC" w14:textId="77777777" w:rsidR="00C267C9" w:rsidRPr="005B297A" w:rsidRDefault="00C267C9" w:rsidP="00C267C9">
      <w:pPr>
        <w:pStyle w:val="GvdeMetni"/>
        <w:ind w:right="116"/>
        <w:jc w:val="both"/>
        <w:rPr>
          <w:sz w:val="24"/>
          <w:szCs w:val="24"/>
          <w:lang w:val="tr-TR"/>
        </w:rPr>
      </w:pPr>
      <w:r w:rsidRPr="005B297A">
        <w:rPr>
          <w:b/>
          <w:sz w:val="24"/>
          <w:szCs w:val="24"/>
          <w:lang w:val="tr-TR"/>
        </w:rPr>
        <w:t xml:space="preserve">MADDE 11- </w:t>
      </w:r>
      <w:r w:rsidRPr="005B297A">
        <w:rPr>
          <w:sz w:val="24"/>
          <w:szCs w:val="24"/>
          <w:lang w:val="tr-TR"/>
        </w:rPr>
        <w:t>Tüm çift anadal öğrenimi süresince öğrencinin genel not ortalaması bir defaya mahsus olmak üzere 2’ye kadar düşebilir. Genel not ortalaması ikinci kez 2’nin altına düşen öğrencinin ikinci anadal diploma programından kaydı silinir.</w:t>
      </w:r>
    </w:p>
    <w:p w14:paraId="660FE049" w14:textId="77777777" w:rsidR="00C267C9" w:rsidRPr="005B297A" w:rsidRDefault="00C267C9" w:rsidP="00C267C9">
      <w:pPr>
        <w:pStyle w:val="GvdeMetni"/>
        <w:spacing w:before="4"/>
        <w:ind w:left="0"/>
        <w:jc w:val="both"/>
        <w:rPr>
          <w:sz w:val="24"/>
          <w:szCs w:val="24"/>
          <w:lang w:val="tr-TR"/>
        </w:rPr>
      </w:pPr>
    </w:p>
    <w:p w14:paraId="0A1C47A9" w14:textId="77777777" w:rsidR="00C267C9" w:rsidRPr="005B297A" w:rsidRDefault="00C267C9" w:rsidP="00C267C9">
      <w:pPr>
        <w:pStyle w:val="GvdeMetni"/>
        <w:ind w:right="124"/>
        <w:jc w:val="both"/>
        <w:rPr>
          <w:sz w:val="24"/>
          <w:szCs w:val="24"/>
          <w:lang w:val="tr-TR"/>
        </w:rPr>
      </w:pPr>
      <w:r w:rsidRPr="005B297A">
        <w:rPr>
          <w:b/>
          <w:sz w:val="24"/>
          <w:szCs w:val="24"/>
          <w:lang w:val="tr-TR"/>
        </w:rPr>
        <w:t xml:space="preserve">MADDE 12- </w:t>
      </w:r>
      <w:r w:rsidRPr="005B297A">
        <w:rPr>
          <w:sz w:val="24"/>
          <w:szCs w:val="24"/>
          <w:lang w:val="tr-TR"/>
        </w:rPr>
        <w:t>Öğrenci çift anadal programını, anadal ve çift anadal programlarının dekanlıklarına yazılı olarak başvurmak yoluyla kendi isteği ile bırakabilir.</w:t>
      </w:r>
    </w:p>
    <w:p w14:paraId="79F5CA86" w14:textId="77777777" w:rsidR="00C267C9" w:rsidRPr="005B297A" w:rsidRDefault="00C267C9" w:rsidP="00C267C9">
      <w:pPr>
        <w:pStyle w:val="GvdeMetni"/>
        <w:spacing w:before="1"/>
        <w:jc w:val="both"/>
        <w:rPr>
          <w:sz w:val="24"/>
          <w:szCs w:val="24"/>
          <w:lang w:val="tr-TR"/>
        </w:rPr>
      </w:pPr>
      <w:r w:rsidRPr="005B297A">
        <w:rPr>
          <w:sz w:val="24"/>
          <w:szCs w:val="24"/>
          <w:lang w:val="tr-TR"/>
        </w:rPr>
        <w:t>Anadal programında izinli sayılan öğrenci, otomatik olarak çift anadal programında da izinli sayılır.</w:t>
      </w:r>
    </w:p>
    <w:p w14:paraId="6567765B" w14:textId="77777777" w:rsidR="00C267C9" w:rsidRPr="005B297A" w:rsidRDefault="00C267C9" w:rsidP="00C267C9">
      <w:pPr>
        <w:pStyle w:val="GvdeMetni"/>
        <w:spacing w:before="7"/>
        <w:ind w:left="0"/>
        <w:jc w:val="both"/>
        <w:rPr>
          <w:sz w:val="24"/>
          <w:szCs w:val="24"/>
          <w:lang w:val="tr-TR"/>
        </w:rPr>
      </w:pPr>
    </w:p>
    <w:p w14:paraId="4D346EAE" w14:textId="77777777" w:rsidR="00C267C9" w:rsidRPr="005B297A" w:rsidRDefault="00C267C9" w:rsidP="00C267C9">
      <w:pPr>
        <w:pStyle w:val="GvdeMetni"/>
        <w:spacing w:before="1" w:line="242" w:lineRule="auto"/>
        <w:ind w:right="117"/>
        <w:jc w:val="both"/>
        <w:rPr>
          <w:sz w:val="24"/>
          <w:szCs w:val="24"/>
          <w:lang w:val="tr-TR"/>
        </w:rPr>
      </w:pPr>
      <w:r w:rsidRPr="005B297A">
        <w:rPr>
          <w:b/>
          <w:sz w:val="24"/>
          <w:szCs w:val="24"/>
          <w:lang w:val="tr-TR"/>
        </w:rPr>
        <w:t xml:space="preserve">MADDE 13- </w:t>
      </w:r>
      <w:r w:rsidRPr="005B297A">
        <w:rPr>
          <w:sz w:val="24"/>
          <w:szCs w:val="24"/>
          <w:lang w:val="tr-TR"/>
        </w:rPr>
        <w:t>Çift anadal programından iki dönem üst üste ders almayan öğrencinin çift anadal diploma programından kaydı silinir.</w:t>
      </w:r>
    </w:p>
    <w:p w14:paraId="6F86D915" w14:textId="77777777" w:rsidR="00C267C9" w:rsidRPr="005B297A" w:rsidRDefault="00C267C9" w:rsidP="00C267C9">
      <w:pPr>
        <w:pStyle w:val="GvdeMetni"/>
        <w:spacing w:before="6"/>
        <w:ind w:left="0"/>
        <w:jc w:val="both"/>
        <w:rPr>
          <w:sz w:val="24"/>
          <w:szCs w:val="24"/>
          <w:lang w:val="tr-TR"/>
        </w:rPr>
      </w:pPr>
    </w:p>
    <w:p w14:paraId="2342EC99" w14:textId="77777777" w:rsidR="00C267C9" w:rsidRPr="005B297A" w:rsidRDefault="00C267C9" w:rsidP="00C267C9">
      <w:pPr>
        <w:pStyle w:val="GvdeMetni"/>
        <w:ind w:right="119"/>
        <w:jc w:val="both"/>
        <w:rPr>
          <w:sz w:val="24"/>
          <w:szCs w:val="24"/>
          <w:lang w:val="tr-TR"/>
        </w:rPr>
      </w:pPr>
      <w:r w:rsidRPr="005B297A">
        <w:rPr>
          <w:b/>
          <w:sz w:val="24"/>
          <w:szCs w:val="24"/>
          <w:lang w:val="tr-TR"/>
        </w:rPr>
        <w:t xml:space="preserve">MADDE 14- </w:t>
      </w:r>
      <w:r w:rsidRPr="005B297A">
        <w:rPr>
          <w:sz w:val="24"/>
          <w:szCs w:val="24"/>
          <w:lang w:val="tr-TR"/>
        </w:rPr>
        <w:t>Öğrenci çift anadal programından ayrıldığında, başarısız olduğu çift anadal programı derslerini tekrarlamak zorunda değildir.</w:t>
      </w:r>
    </w:p>
    <w:p w14:paraId="597B67B2" w14:textId="77777777" w:rsidR="00C267C9" w:rsidRPr="005B297A" w:rsidRDefault="00C267C9" w:rsidP="00C267C9">
      <w:pPr>
        <w:pStyle w:val="GvdeMetni"/>
        <w:spacing w:before="11"/>
        <w:ind w:left="0"/>
        <w:jc w:val="both"/>
        <w:rPr>
          <w:sz w:val="24"/>
          <w:szCs w:val="24"/>
          <w:lang w:val="tr-TR"/>
        </w:rPr>
      </w:pPr>
    </w:p>
    <w:p w14:paraId="6E4607C1" w14:textId="77777777" w:rsidR="00C267C9" w:rsidRPr="005B297A" w:rsidRDefault="00C267C9" w:rsidP="00C267C9">
      <w:pPr>
        <w:pStyle w:val="GvdeMetni"/>
        <w:spacing w:line="249" w:lineRule="auto"/>
        <w:ind w:right="117"/>
        <w:jc w:val="both"/>
        <w:rPr>
          <w:b/>
          <w:sz w:val="24"/>
          <w:szCs w:val="24"/>
          <w:lang w:val="tr-TR"/>
        </w:rPr>
      </w:pPr>
      <w:r w:rsidRPr="005B297A">
        <w:rPr>
          <w:b/>
          <w:sz w:val="24"/>
          <w:szCs w:val="24"/>
          <w:lang w:val="tr-TR"/>
        </w:rPr>
        <w:t xml:space="preserve">MADDE 14/A- </w:t>
      </w:r>
      <w:r w:rsidRPr="005B297A">
        <w:rPr>
          <w:sz w:val="24"/>
          <w:szCs w:val="24"/>
          <w:lang w:val="tr-TR"/>
        </w:rPr>
        <w:t xml:space="preserve">Çift anadal programından çıkarılan öğrencilerin ikinci anadal programında almış oldukları derslerinin ne şekilde değerlendirileceği, senato tarafından belirlenir. Öğrencinin anadal programında kabul edilmeyen ikinci anadal programında başarılı olduğu dersler genel not ortalamasına dahil edilmeksizin transkript ve diploma ekinde yer alır. </w:t>
      </w:r>
      <w:r w:rsidRPr="005B297A">
        <w:rPr>
          <w:b/>
          <w:sz w:val="24"/>
          <w:szCs w:val="24"/>
          <w:lang w:val="tr-TR"/>
        </w:rPr>
        <w:t>(Değişiklik: 29.05.2014 tarih ve 2014/20-05 sayılı Senato Kararı)</w:t>
      </w:r>
    </w:p>
    <w:p w14:paraId="0FA46D21" w14:textId="77777777" w:rsidR="00C267C9" w:rsidRPr="005B297A" w:rsidRDefault="00C267C9" w:rsidP="00C267C9">
      <w:pPr>
        <w:pStyle w:val="GvdeMetni"/>
        <w:ind w:left="0"/>
        <w:jc w:val="both"/>
        <w:rPr>
          <w:b/>
          <w:sz w:val="24"/>
          <w:szCs w:val="24"/>
          <w:lang w:val="tr-TR"/>
        </w:rPr>
      </w:pPr>
    </w:p>
    <w:p w14:paraId="31FB41C3" w14:textId="77777777" w:rsidR="00C267C9" w:rsidRPr="005B297A" w:rsidRDefault="00C267C9" w:rsidP="00C267C9">
      <w:pPr>
        <w:spacing w:before="194"/>
        <w:ind w:left="116" w:right="109"/>
        <w:jc w:val="both"/>
        <w:rPr>
          <w:rFonts w:ascii="Times New Roman" w:hAnsi="Times New Roman" w:cs="Times New Roman"/>
          <w:sz w:val="24"/>
          <w:szCs w:val="24"/>
        </w:rPr>
      </w:pPr>
      <w:r w:rsidRPr="005B297A">
        <w:rPr>
          <w:rFonts w:ascii="Times New Roman" w:hAnsi="Times New Roman" w:cs="Times New Roman"/>
          <w:b/>
          <w:sz w:val="24"/>
          <w:szCs w:val="24"/>
        </w:rPr>
        <w:t xml:space="preserve">MADDE 15- (Değişiklik: Üniversite Senatosunun 02.02.2017 tarih ve 2017/02-07 sayılı kararıdır.) </w:t>
      </w:r>
      <w:r w:rsidRPr="005B297A">
        <w:rPr>
          <w:rFonts w:ascii="Times New Roman" w:hAnsi="Times New Roman" w:cs="Times New Roman"/>
          <w:sz w:val="24"/>
          <w:szCs w:val="24"/>
        </w:rPr>
        <w:t>Çift anadal programında hem anadal hem de çift anadala ait varsa bitirme çalışmaları ile varsa farklı türdeki pratik çalışmaların yapılması zorunludur.</w:t>
      </w:r>
    </w:p>
    <w:p w14:paraId="0F16A737" w14:textId="77777777" w:rsidR="00C267C9" w:rsidRPr="005B297A" w:rsidRDefault="00C267C9" w:rsidP="00C267C9">
      <w:pPr>
        <w:pStyle w:val="GvdeMetni"/>
        <w:spacing w:before="11"/>
        <w:ind w:left="0"/>
        <w:jc w:val="both"/>
        <w:rPr>
          <w:sz w:val="24"/>
          <w:szCs w:val="24"/>
          <w:lang w:val="tr-TR"/>
        </w:rPr>
      </w:pPr>
    </w:p>
    <w:p w14:paraId="7319A67E" w14:textId="77777777" w:rsidR="00C267C9" w:rsidRPr="005B297A" w:rsidRDefault="00C267C9" w:rsidP="00C267C9">
      <w:pPr>
        <w:ind w:left="116" w:right="102"/>
        <w:jc w:val="both"/>
        <w:rPr>
          <w:rFonts w:ascii="Times New Roman" w:hAnsi="Times New Roman" w:cs="Times New Roman"/>
          <w:b/>
          <w:sz w:val="24"/>
          <w:szCs w:val="24"/>
        </w:rPr>
      </w:pPr>
      <w:r w:rsidRPr="005B297A">
        <w:rPr>
          <w:rFonts w:ascii="Times New Roman" w:hAnsi="Times New Roman" w:cs="Times New Roman"/>
          <w:b/>
          <w:sz w:val="24"/>
          <w:szCs w:val="24"/>
        </w:rPr>
        <w:t xml:space="preserve">MADDE 16- </w:t>
      </w:r>
      <w:r w:rsidRPr="005B297A">
        <w:rPr>
          <w:rFonts w:ascii="Times New Roman" w:hAnsi="Times New Roman" w:cs="Times New Roman"/>
          <w:sz w:val="24"/>
          <w:szCs w:val="24"/>
        </w:rPr>
        <w:t xml:space="preserve">Anadal programında mezuniyet hakkını elde eden ve çift anadal programını en az 2.50 ortalama ile tamamlayan öğrenciye çift anadal lisans diploması verilir. </w:t>
      </w:r>
      <w:r w:rsidRPr="005B297A">
        <w:rPr>
          <w:rFonts w:ascii="Times New Roman" w:hAnsi="Times New Roman" w:cs="Times New Roman"/>
          <w:b/>
          <w:sz w:val="24"/>
          <w:szCs w:val="24"/>
        </w:rPr>
        <w:t xml:space="preserve">İstek üzerine diploma hazırlanıncaya kadar öğrenciye ilgili Fakülte Dekanının ve Öğrenci İşleri Dairesi Başkanının imzalarının yer aldığı "Geçici Mezuniyet Belgesi" verilebilir. </w:t>
      </w:r>
      <w:r w:rsidRPr="005B297A">
        <w:rPr>
          <w:rFonts w:ascii="Times New Roman" w:hAnsi="Times New Roman" w:cs="Times New Roman"/>
          <w:sz w:val="24"/>
          <w:szCs w:val="24"/>
        </w:rPr>
        <w:t xml:space="preserve">Çift anadal programından mezuniyet hakkını elde eden öğrenciye, anadal programından mezuniyet hakkını elde etmeden çift anadal programının lisans diploması verilmez. Çift anadal programında başarılı olamayan, ancak aynı bölümde açılmış yandal programı derslerini tamamlamış bulunan öğrenciye, “öğrencinin isteği halinde” yandal sertifikası verilir. </w:t>
      </w:r>
      <w:r w:rsidRPr="005B297A">
        <w:rPr>
          <w:rFonts w:ascii="Times New Roman" w:hAnsi="Times New Roman" w:cs="Times New Roman"/>
          <w:b/>
          <w:sz w:val="24"/>
          <w:szCs w:val="24"/>
        </w:rPr>
        <w:t>(Değişiklik: 24.12.2014 tarih ve 2014/40 sayılı Senato Kararı)</w:t>
      </w:r>
    </w:p>
    <w:p w14:paraId="3A1534D9" w14:textId="77777777" w:rsidR="00C267C9" w:rsidRPr="005B297A" w:rsidRDefault="00C267C9" w:rsidP="00C267C9">
      <w:pPr>
        <w:pStyle w:val="GvdeMetni"/>
        <w:spacing w:before="8"/>
        <w:ind w:left="0"/>
        <w:jc w:val="both"/>
        <w:rPr>
          <w:b/>
          <w:sz w:val="24"/>
          <w:szCs w:val="24"/>
          <w:lang w:val="tr-TR"/>
        </w:rPr>
      </w:pPr>
    </w:p>
    <w:p w14:paraId="5A993316" w14:textId="77777777" w:rsidR="00C267C9" w:rsidRPr="005B297A" w:rsidRDefault="00C267C9" w:rsidP="00C267C9">
      <w:pPr>
        <w:pStyle w:val="GvdeMetni"/>
        <w:ind w:right="118"/>
        <w:jc w:val="both"/>
        <w:rPr>
          <w:sz w:val="24"/>
          <w:szCs w:val="24"/>
          <w:lang w:val="tr-TR"/>
        </w:rPr>
      </w:pPr>
      <w:r w:rsidRPr="005B297A">
        <w:rPr>
          <w:b/>
          <w:sz w:val="24"/>
          <w:szCs w:val="24"/>
          <w:lang w:val="tr-TR"/>
        </w:rPr>
        <w:t xml:space="preserve">MADDE 17. </w:t>
      </w:r>
      <w:r w:rsidRPr="005B297A">
        <w:rPr>
          <w:sz w:val="24"/>
          <w:szCs w:val="24"/>
          <w:lang w:val="tr-TR"/>
        </w:rPr>
        <w:t>Anadal programından mezuniyet hakkını elde eden ancak çift anadal programını bitirmeyen öğrencilerin öğrenim süresi ikinci anadal programının bulunduğu fakültenin yönetim kurulu nun kararı ile en fazla iki yarıyıl uzatılabilir. Bu süre 2547 sayılı kanunun 44.maddesinde verilen azami ve ek süreler içinde kalmak zorundadır.</w:t>
      </w:r>
    </w:p>
    <w:p w14:paraId="4249AD0E" w14:textId="77777777" w:rsidR="00C267C9" w:rsidRPr="005B297A" w:rsidRDefault="00C267C9" w:rsidP="00C267C9">
      <w:pPr>
        <w:pStyle w:val="GvdeMetni"/>
        <w:spacing w:before="2"/>
        <w:ind w:left="0"/>
        <w:jc w:val="both"/>
        <w:rPr>
          <w:sz w:val="24"/>
          <w:szCs w:val="24"/>
          <w:lang w:val="tr-TR"/>
        </w:rPr>
      </w:pPr>
    </w:p>
    <w:p w14:paraId="1F80D8AA" w14:textId="77777777" w:rsidR="00C267C9" w:rsidRPr="005B297A" w:rsidRDefault="00C267C9" w:rsidP="00C267C9">
      <w:pPr>
        <w:pStyle w:val="GvdeMetni"/>
        <w:spacing w:before="1"/>
        <w:ind w:right="122"/>
        <w:jc w:val="both"/>
        <w:rPr>
          <w:sz w:val="24"/>
          <w:szCs w:val="24"/>
          <w:lang w:val="tr-TR"/>
        </w:rPr>
      </w:pPr>
      <w:r w:rsidRPr="005B297A">
        <w:rPr>
          <w:b/>
          <w:sz w:val="24"/>
          <w:szCs w:val="24"/>
          <w:lang w:val="tr-TR"/>
        </w:rPr>
        <w:t xml:space="preserve">MADDE 18- </w:t>
      </w:r>
      <w:r w:rsidRPr="005B297A">
        <w:rPr>
          <w:sz w:val="24"/>
          <w:szCs w:val="24"/>
          <w:lang w:val="tr-TR"/>
        </w:rPr>
        <w:t>ÇAP öğrenimi sırasında anadal programından mezun olan öğrencinin öğrencilik işlemleri çift anadal programına ait fakülte tarafından yürütülür.</w:t>
      </w:r>
    </w:p>
    <w:p w14:paraId="2D04BEC9" w14:textId="77777777" w:rsidR="00C267C9" w:rsidRPr="005B297A" w:rsidRDefault="00C267C9" w:rsidP="00C267C9">
      <w:pPr>
        <w:pStyle w:val="GvdeMetni"/>
        <w:spacing w:before="10"/>
        <w:ind w:left="0"/>
        <w:jc w:val="both"/>
        <w:rPr>
          <w:sz w:val="24"/>
          <w:szCs w:val="24"/>
          <w:lang w:val="tr-TR"/>
        </w:rPr>
      </w:pPr>
    </w:p>
    <w:p w14:paraId="2A17F45F" w14:textId="77777777" w:rsidR="00C267C9" w:rsidRPr="005B297A" w:rsidRDefault="00C267C9" w:rsidP="00C267C9">
      <w:pPr>
        <w:pStyle w:val="GvdeMetni"/>
        <w:ind w:right="118"/>
        <w:jc w:val="both"/>
        <w:rPr>
          <w:sz w:val="24"/>
          <w:szCs w:val="24"/>
          <w:lang w:val="tr-TR"/>
        </w:rPr>
      </w:pPr>
      <w:r w:rsidRPr="005B297A">
        <w:rPr>
          <w:b/>
          <w:sz w:val="24"/>
          <w:szCs w:val="24"/>
          <w:lang w:val="tr-TR"/>
        </w:rPr>
        <w:t xml:space="preserve">MADDE 19- </w:t>
      </w:r>
      <w:r w:rsidRPr="005B297A">
        <w:rPr>
          <w:sz w:val="24"/>
          <w:szCs w:val="24"/>
          <w:lang w:val="tr-TR"/>
        </w:rPr>
        <w:t>ÇAP’a tabi olan öğrenciler, anadal programından mezun oluncaya kadar sadece bu anadala ait, mezun olduktan sonra ise sadece çift anadal programına ait öğrenci katkı payını cezasız öderler. Yüksek lisans programına kayıt oldukları takdirde de ayrıca yüksek lisans öğrenci katkı payını öderler.</w:t>
      </w:r>
    </w:p>
    <w:p w14:paraId="7406A1B2" w14:textId="77777777" w:rsidR="00C267C9" w:rsidRPr="005B297A" w:rsidRDefault="00C267C9" w:rsidP="00C267C9">
      <w:pPr>
        <w:pStyle w:val="GvdeMetni"/>
        <w:spacing w:before="2"/>
        <w:ind w:left="0"/>
        <w:jc w:val="both"/>
        <w:rPr>
          <w:sz w:val="24"/>
          <w:szCs w:val="24"/>
          <w:lang w:val="tr-TR"/>
        </w:rPr>
      </w:pPr>
    </w:p>
    <w:p w14:paraId="3D762AEA" w14:textId="77777777" w:rsidR="00C267C9" w:rsidRPr="005B297A" w:rsidRDefault="00C267C9" w:rsidP="00C267C9">
      <w:pPr>
        <w:pStyle w:val="GvdeMetni"/>
        <w:ind w:right="109"/>
        <w:jc w:val="both"/>
        <w:rPr>
          <w:sz w:val="24"/>
          <w:szCs w:val="24"/>
          <w:lang w:val="tr-TR"/>
        </w:rPr>
      </w:pPr>
      <w:r w:rsidRPr="005B297A">
        <w:rPr>
          <w:b/>
          <w:sz w:val="24"/>
          <w:szCs w:val="24"/>
          <w:lang w:val="tr-TR"/>
        </w:rPr>
        <w:t xml:space="preserve">MADDE 20- </w:t>
      </w:r>
      <w:r w:rsidRPr="005B297A">
        <w:rPr>
          <w:sz w:val="24"/>
          <w:szCs w:val="24"/>
          <w:lang w:val="tr-TR"/>
        </w:rPr>
        <w:t>Başka bir üniversitede veya yüksek teknoloji Üniversitesünde çift anadal programına kayıtlı olan bir öğrenci, kendi anadalında Üniversitemüze yatay geçiş yaptığında; çift anadal programında da öğrenci olmak istemesi halinde bu yönergenin hükümleri uygulanır.</w:t>
      </w:r>
    </w:p>
    <w:p w14:paraId="79593995" w14:textId="77777777" w:rsidR="00C267C9" w:rsidRPr="005B297A" w:rsidRDefault="00C267C9" w:rsidP="00C267C9">
      <w:pPr>
        <w:pStyle w:val="GvdeMetni"/>
        <w:spacing w:before="8"/>
        <w:ind w:left="0"/>
        <w:jc w:val="both"/>
        <w:rPr>
          <w:sz w:val="24"/>
          <w:szCs w:val="24"/>
          <w:lang w:val="tr-TR"/>
        </w:rPr>
      </w:pPr>
    </w:p>
    <w:p w14:paraId="6F02FC84" w14:textId="77777777" w:rsidR="00C267C9" w:rsidRPr="005B297A" w:rsidRDefault="00C267C9" w:rsidP="00C267C9">
      <w:pPr>
        <w:pStyle w:val="GvdeMetni"/>
        <w:spacing w:before="1"/>
        <w:ind w:right="112"/>
        <w:jc w:val="both"/>
        <w:rPr>
          <w:sz w:val="24"/>
          <w:szCs w:val="24"/>
          <w:lang w:val="tr-TR"/>
        </w:rPr>
      </w:pPr>
      <w:r w:rsidRPr="005B297A">
        <w:rPr>
          <w:b/>
          <w:sz w:val="24"/>
          <w:szCs w:val="24"/>
          <w:lang w:val="tr-TR"/>
        </w:rPr>
        <w:t xml:space="preserve">MADDE 21- </w:t>
      </w:r>
      <w:r w:rsidRPr="005B297A">
        <w:rPr>
          <w:sz w:val="24"/>
          <w:szCs w:val="24"/>
          <w:lang w:val="tr-TR"/>
        </w:rPr>
        <w:t>Bu yönergede olmayan veya tereddüde düşülen konularda Yükseköğretim Kurulu Başkanlığı tarafından 24 Nisan 2010 tarih ve 27561 sayılı Resmi Gazete’de yayınlanmış bulunan “Yükseköğretim Kurumlarında Önlisans ve Lisans Düzeyindeki Programlar Arasında Geçiş, Çift Anadal, Yan Dal ile Kurumlar Arası Kredi Transferi Yapılması Esaslarına İlişkin Yönetmelik” hükümleri geçerlidir.</w:t>
      </w:r>
    </w:p>
    <w:p w14:paraId="609E49AA" w14:textId="77777777" w:rsidR="00C267C9" w:rsidRPr="005B297A" w:rsidRDefault="00C267C9" w:rsidP="00C267C9">
      <w:pPr>
        <w:jc w:val="both"/>
        <w:rPr>
          <w:rFonts w:ascii="Times New Roman" w:hAnsi="Times New Roman" w:cs="Times New Roman"/>
          <w:sz w:val="24"/>
          <w:szCs w:val="24"/>
        </w:rPr>
        <w:sectPr w:rsidR="00C267C9" w:rsidRPr="005B297A">
          <w:headerReference w:type="default" r:id="rId6"/>
          <w:footerReference w:type="default" r:id="rId7"/>
          <w:pgSz w:w="11920" w:h="16850"/>
          <w:pgMar w:top="1320" w:right="1300" w:bottom="280" w:left="1300" w:header="708" w:footer="708" w:gutter="0"/>
          <w:cols w:space="708"/>
        </w:sectPr>
      </w:pPr>
    </w:p>
    <w:p w14:paraId="337CE662" w14:textId="77777777" w:rsidR="00C267C9" w:rsidRPr="005B297A" w:rsidRDefault="00C267C9" w:rsidP="00C267C9">
      <w:pPr>
        <w:pStyle w:val="Balk1"/>
        <w:spacing w:before="72" w:line="249" w:lineRule="auto"/>
        <w:ind w:right="6317"/>
        <w:jc w:val="both"/>
        <w:rPr>
          <w:sz w:val="24"/>
          <w:szCs w:val="24"/>
          <w:lang w:val="tr-TR"/>
        </w:rPr>
      </w:pPr>
      <w:r w:rsidRPr="005B297A">
        <w:rPr>
          <w:sz w:val="24"/>
          <w:szCs w:val="24"/>
          <w:lang w:val="tr-TR"/>
        </w:rPr>
        <w:lastRenderedPageBreak/>
        <w:t>Yürürlükten Kaldırılan Yönerge: MADDE 22.</w:t>
      </w:r>
    </w:p>
    <w:p w14:paraId="599F1F75" w14:textId="77777777" w:rsidR="00C267C9" w:rsidRPr="005B297A" w:rsidRDefault="00C267C9" w:rsidP="00C267C9">
      <w:pPr>
        <w:pStyle w:val="GvdeMetni"/>
        <w:ind w:right="396"/>
        <w:jc w:val="both"/>
        <w:rPr>
          <w:sz w:val="24"/>
          <w:szCs w:val="24"/>
          <w:lang w:val="tr-TR"/>
        </w:rPr>
      </w:pPr>
      <w:r w:rsidRPr="005B297A">
        <w:rPr>
          <w:sz w:val="24"/>
          <w:szCs w:val="24"/>
          <w:lang w:val="tr-TR"/>
        </w:rPr>
        <w:t>GTÜ Senatosu’nun 03.07.2003 tarih ve 2003/09 Oturum sayılı toplantısı kararı ile kabul edilen Gebze Teknik Üniversitesi Çift Anadal Programı (ÇAP) Yönergesi yürürlükten kaldırılmıştır.</w:t>
      </w:r>
    </w:p>
    <w:p w14:paraId="4886ADE2" w14:textId="77777777" w:rsidR="00C267C9" w:rsidRPr="005B297A" w:rsidRDefault="00C267C9" w:rsidP="00C267C9">
      <w:pPr>
        <w:pStyle w:val="GvdeMetni"/>
        <w:spacing w:before="10"/>
        <w:ind w:left="0"/>
        <w:jc w:val="both"/>
        <w:rPr>
          <w:sz w:val="24"/>
          <w:szCs w:val="24"/>
          <w:lang w:val="tr-TR"/>
        </w:rPr>
      </w:pPr>
    </w:p>
    <w:p w14:paraId="71C9A3E5" w14:textId="77777777" w:rsidR="00C267C9" w:rsidRPr="005B297A" w:rsidRDefault="00C267C9" w:rsidP="00C267C9">
      <w:pPr>
        <w:pStyle w:val="Balk1"/>
        <w:jc w:val="both"/>
        <w:rPr>
          <w:sz w:val="24"/>
          <w:szCs w:val="24"/>
          <w:lang w:val="tr-TR"/>
        </w:rPr>
      </w:pPr>
      <w:r w:rsidRPr="005B297A">
        <w:rPr>
          <w:sz w:val="24"/>
          <w:szCs w:val="24"/>
          <w:lang w:val="tr-TR"/>
        </w:rPr>
        <w:t>Yürürlük</w:t>
      </w:r>
    </w:p>
    <w:p w14:paraId="5FA17E80" w14:textId="77777777" w:rsidR="00C267C9" w:rsidRPr="005B297A" w:rsidRDefault="00C267C9" w:rsidP="00C267C9">
      <w:pPr>
        <w:pStyle w:val="GvdeMetni"/>
        <w:spacing w:line="229" w:lineRule="exact"/>
        <w:jc w:val="both"/>
        <w:rPr>
          <w:sz w:val="24"/>
          <w:szCs w:val="24"/>
          <w:lang w:val="tr-TR"/>
        </w:rPr>
      </w:pPr>
      <w:r w:rsidRPr="005B297A">
        <w:rPr>
          <w:b/>
          <w:sz w:val="24"/>
          <w:szCs w:val="24"/>
          <w:lang w:val="tr-TR"/>
        </w:rPr>
        <w:t xml:space="preserve">MADDE 23- </w:t>
      </w:r>
      <w:r w:rsidRPr="005B297A">
        <w:rPr>
          <w:sz w:val="24"/>
          <w:szCs w:val="24"/>
          <w:lang w:val="tr-TR"/>
        </w:rPr>
        <w:t>Bu Yönerge, Gebze Teknik Üniversitesi Senatosu’nda onaylandığı tarihte yürürlüğe girer.</w:t>
      </w:r>
    </w:p>
    <w:p w14:paraId="517EED82" w14:textId="77777777" w:rsidR="00C267C9" w:rsidRPr="005B297A" w:rsidRDefault="00C267C9" w:rsidP="00C267C9">
      <w:pPr>
        <w:pStyle w:val="GvdeMetni"/>
        <w:spacing w:before="1"/>
        <w:ind w:left="0"/>
        <w:jc w:val="both"/>
        <w:rPr>
          <w:sz w:val="24"/>
          <w:szCs w:val="24"/>
          <w:lang w:val="tr-TR"/>
        </w:rPr>
      </w:pPr>
    </w:p>
    <w:p w14:paraId="0D6A7B7B" w14:textId="77777777" w:rsidR="00C267C9" w:rsidRPr="005B297A" w:rsidRDefault="00C267C9" w:rsidP="00C267C9">
      <w:pPr>
        <w:pStyle w:val="Balk1"/>
        <w:jc w:val="both"/>
        <w:rPr>
          <w:sz w:val="24"/>
          <w:szCs w:val="24"/>
          <w:lang w:val="tr-TR"/>
        </w:rPr>
      </w:pPr>
      <w:r w:rsidRPr="005B297A">
        <w:rPr>
          <w:sz w:val="24"/>
          <w:szCs w:val="24"/>
          <w:lang w:val="tr-TR"/>
        </w:rPr>
        <w:t>Yürütme</w:t>
      </w:r>
    </w:p>
    <w:p w14:paraId="490FDCB3" w14:textId="77777777" w:rsidR="00C267C9" w:rsidRPr="005B297A" w:rsidRDefault="00C267C9" w:rsidP="00C267C9">
      <w:pPr>
        <w:pStyle w:val="GvdeMetni"/>
        <w:spacing w:line="229" w:lineRule="exact"/>
        <w:jc w:val="both"/>
        <w:rPr>
          <w:sz w:val="24"/>
          <w:szCs w:val="24"/>
          <w:lang w:val="tr-TR"/>
        </w:rPr>
      </w:pPr>
      <w:r w:rsidRPr="005B297A">
        <w:rPr>
          <w:b/>
          <w:sz w:val="24"/>
          <w:szCs w:val="24"/>
          <w:lang w:val="tr-TR"/>
        </w:rPr>
        <w:t xml:space="preserve">MADDE 24- </w:t>
      </w:r>
      <w:r w:rsidRPr="005B297A">
        <w:rPr>
          <w:sz w:val="24"/>
          <w:szCs w:val="24"/>
          <w:lang w:val="tr-TR"/>
        </w:rPr>
        <w:t>Bu Yönergeyi, Gebze Teknik Üniversitesi Rektörü yürütür.</w:t>
      </w:r>
    </w:p>
    <w:p w14:paraId="00928FA8" w14:textId="77777777" w:rsidR="00C267C9" w:rsidRPr="005B297A" w:rsidRDefault="00C267C9" w:rsidP="00C267C9">
      <w:pPr>
        <w:pStyle w:val="GvdeMetni"/>
        <w:ind w:left="0"/>
        <w:jc w:val="both"/>
        <w:rPr>
          <w:sz w:val="24"/>
          <w:szCs w:val="24"/>
          <w:lang w:val="tr-TR"/>
        </w:rPr>
      </w:pPr>
    </w:p>
    <w:p w14:paraId="119DBE3B" w14:textId="77777777" w:rsidR="00C267C9" w:rsidRPr="005B297A" w:rsidRDefault="00C267C9" w:rsidP="00C267C9">
      <w:pPr>
        <w:pStyle w:val="GvdeMetni"/>
        <w:spacing w:before="10"/>
        <w:ind w:left="0"/>
        <w:jc w:val="both"/>
        <w:rPr>
          <w:sz w:val="24"/>
          <w:szCs w:val="24"/>
          <w:lang w:val="tr-TR"/>
        </w:rPr>
      </w:pPr>
    </w:p>
    <w:tbl>
      <w:tblPr>
        <w:tblStyle w:val="TableNormal"/>
        <w:tblW w:w="0" w:type="auto"/>
        <w:tblInd w:w="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4"/>
        <w:gridCol w:w="3601"/>
        <w:gridCol w:w="3601"/>
      </w:tblGrid>
      <w:tr w:rsidR="00C267C9" w:rsidRPr="005B297A" w14:paraId="40B62FD1" w14:textId="77777777" w:rsidTr="00C165C2">
        <w:trPr>
          <w:trHeight w:val="277"/>
        </w:trPr>
        <w:tc>
          <w:tcPr>
            <w:tcW w:w="634" w:type="dxa"/>
            <w:vMerge w:val="restart"/>
          </w:tcPr>
          <w:p w14:paraId="6B9798A0" w14:textId="77777777" w:rsidR="00C267C9" w:rsidRPr="005B297A" w:rsidRDefault="00C267C9" w:rsidP="00C267C9">
            <w:pPr>
              <w:pStyle w:val="TableParagraph"/>
              <w:spacing w:line="240" w:lineRule="auto"/>
              <w:ind w:left="0" w:right="0"/>
              <w:jc w:val="both"/>
              <w:rPr>
                <w:sz w:val="24"/>
                <w:szCs w:val="24"/>
                <w:lang w:val="tr-TR"/>
              </w:rPr>
            </w:pPr>
          </w:p>
        </w:tc>
        <w:tc>
          <w:tcPr>
            <w:tcW w:w="7202" w:type="dxa"/>
            <w:gridSpan w:val="2"/>
          </w:tcPr>
          <w:p w14:paraId="31C72A80" w14:textId="77777777" w:rsidR="00C267C9" w:rsidRPr="005B297A" w:rsidRDefault="00C267C9" w:rsidP="00C267C9">
            <w:pPr>
              <w:pStyle w:val="TableParagraph"/>
              <w:ind w:left="1420" w:right="0"/>
              <w:jc w:val="both"/>
              <w:rPr>
                <w:b/>
                <w:sz w:val="24"/>
                <w:szCs w:val="24"/>
                <w:lang w:val="tr-TR"/>
              </w:rPr>
            </w:pPr>
            <w:r w:rsidRPr="005B297A">
              <w:rPr>
                <w:b/>
                <w:sz w:val="24"/>
                <w:szCs w:val="24"/>
                <w:lang w:val="tr-TR"/>
              </w:rPr>
              <w:t>Yönergenin Görüşüldüğü Senato Kararı</w:t>
            </w:r>
          </w:p>
        </w:tc>
      </w:tr>
      <w:tr w:rsidR="00C267C9" w:rsidRPr="005B297A" w14:paraId="4106301A" w14:textId="77777777" w:rsidTr="00C165C2">
        <w:trPr>
          <w:trHeight w:val="275"/>
        </w:trPr>
        <w:tc>
          <w:tcPr>
            <w:tcW w:w="634" w:type="dxa"/>
            <w:vMerge/>
            <w:tcBorders>
              <w:top w:val="nil"/>
            </w:tcBorders>
          </w:tcPr>
          <w:p w14:paraId="28552B0F" w14:textId="77777777" w:rsidR="00C267C9" w:rsidRPr="005B297A" w:rsidRDefault="00C267C9" w:rsidP="00C267C9">
            <w:pPr>
              <w:jc w:val="both"/>
              <w:rPr>
                <w:rFonts w:ascii="Times New Roman" w:hAnsi="Times New Roman" w:cs="Times New Roman"/>
                <w:sz w:val="24"/>
                <w:szCs w:val="24"/>
                <w:lang w:val="tr-TR"/>
              </w:rPr>
            </w:pPr>
          </w:p>
        </w:tc>
        <w:tc>
          <w:tcPr>
            <w:tcW w:w="3601" w:type="dxa"/>
          </w:tcPr>
          <w:p w14:paraId="6661B8E3" w14:textId="77777777" w:rsidR="00C267C9" w:rsidRPr="005B297A" w:rsidRDefault="00C267C9" w:rsidP="00C267C9">
            <w:pPr>
              <w:pStyle w:val="TableParagraph"/>
              <w:spacing w:line="255" w:lineRule="exact"/>
              <w:ind w:right="1300"/>
              <w:jc w:val="both"/>
              <w:rPr>
                <w:b/>
                <w:sz w:val="24"/>
                <w:szCs w:val="24"/>
                <w:lang w:val="tr-TR"/>
              </w:rPr>
            </w:pPr>
            <w:r w:rsidRPr="005B297A">
              <w:rPr>
                <w:b/>
                <w:sz w:val="24"/>
                <w:szCs w:val="24"/>
                <w:lang w:val="tr-TR"/>
              </w:rPr>
              <w:t>Tarihi</w:t>
            </w:r>
          </w:p>
        </w:tc>
        <w:tc>
          <w:tcPr>
            <w:tcW w:w="3601" w:type="dxa"/>
          </w:tcPr>
          <w:p w14:paraId="4DFEBF85" w14:textId="77777777" w:rsidR="00C267C9" w:rsidRPr="005B297A" w:rsidRDefault="00C267C9" w:rsidP="00C267C9">
            <w:pPr>
              <w:pStyle w:val="TableParagraph"/>
              <w:spacing w:line="255" w:lineRule="exact"/>
              <w:ind w:left="1096"/>
              <w:jc w:val="both"/>
              <w:rPr>
                <w:b/>
                <w:sz w:val="24"/>
                <w:szCs w:val="24"/>
                <w:lang w:val="tr-TR"/>
              </w:rPr>
            </w:pPr>
            <w:r w:rsidRPr="005B297A">
              <w:rPr>
                <w:b/>
                <w:sz w:val="24"/>
                <w:szCs w:val="24"/>
                <w:lang w:val="tr-TR"/>
              </w:rPr>
              <w:t>Sayısı</w:t>
            </w:r>
          </w:p>
        </w:tc>
      </w:tr>
      <w:tr w:rsidR="00C267C9" w:rsidRPr="005B297A" w14:paraId="203228B6" w14:textId="77777777" w:rsidTr="00C165C2">
        <w:trPr>
          <w:trHeight w:val="275"/>
        </w:trPr>
        <w:tc>
          <w:tcPr>
            <w:tcW w:w="634" w:type="dxa"/>
            <w:vMerge/>
            <w:tcBorders>
              <w:top w:val="nil"/>
            </w:tcBorders>
          </w:tcPr>
          <w:p w14:paraId="257026AB" w14:textId="77777777" w:rsidR="00C267C9" w:rsidRPr="005B297A" w:rsidRDefault="00C267C9" w:rsidP="00C267C9">
            <w:pPr>
              <w:jc w:val="both"/>
              <w:rPr>
                <w:rFonts w:ascii="Times New Roman" w:hAnsi="Times New Roman" w:cs="Times New Roman"/>
                <w:sz w:val="24"/>
                <w:szCs w:val="24"/>
                <w:lang w:val="tr-TR"/>
              </w:rPr>
            </w:pPr>
          </w:p>
        </w:tc>
        <w:tc>
          <w:tcPr>
            <w:tcW w:w="3601" w:type="dxa"/>
          </w:tcPr>
          <w:p w14:paraId="5A884410" w14:textId="77777777" w:rsidR="00C267C9" w:rsidRPr="005B297A" w:rsidRDefault="00C267C9" w:rsidP="00C267C9">
            <w:pPr>
              <w:pStyle w:val="TableParagraph"/>
              <w:spacing w:line="255" w:lineRule="exact"/>
              <w:jc w:val="both"/>
              <w:rPr>
                <w:sz w:val="24"/>
                <w:szCs w:val="24"/>
                <w:lang w:val="tr-TR"/>
              </w:rPr>
            </w:pPr>
            <w:r w:rsidRPr="005B297A">
              <w:rPr>
                <w:sz w:val="24"/>
                <w:szCs w:val="24"/>
                <w:lang w:val="tr-TR"/>
              </w:rPr>
              <w:t>28.07.2010</w:t>
            </w:r>
          </w:p>
        </w:tc>
        <w:tc>
          <w:tcPr>
            <w:tcW w:w="3601" w:type="dxa"/>
          </w:tcPr>
          <w:p w14:paraId="38A800C4" w14:textId="77777777" w:rsidR="00C267C9" w:rsidRPr="005B297A" w:rsidRDefault="00C267C9" w:rsidP="00C267C9">
            <w:pPr>
              <w:pStyle w:val="TableParagraph"/>
              <w:spacing w:line="255" w:lineRule="exact"/>
              <w:ind w:left="1090"/>
              <w:jc w:val="both"/>
              <w:rPr>
                <w:sz w:val="24"/>
                <w:szCs w:val="24"/>
                <w:lang w:val="tr-TR"/>
              </w:rPr>
            </w:pPr>
            <w:r w:rsidRPr="005B297A">
              <w:rPr>
                <w:sz w:val="24"/>
                <w:szCs w:val="24"/>
                <w:lang w:val="tr-TR"/>
              </w:rPr>
              <w:t>2010/18</w:t>
            </w:r>
          </w:p>
        </w:tc>
      </w:tr>
      <w:tr w:rsidR="00C267C9" w:rsidRPr="005B297A" w14:paraId="6CCDA49C" w14:textId="77777777" w:rsidTr="00C165C2">
        <w:trPr>
          <w:trHeight w:val="275"/>
        </w:trPr>
        <w:tc>
          <w:tcPr>
            <w:tcW w:w="634" w:type="dxa"/>
            <w:vMerge/>
            <w:tcBorders>
              <w:top w:val="nil"/>
            </w:tcBorders>
          </w:tcPr>
          <w:p w14:paraId="3F5088DD" w14:textId="77777777" w:rsidR="00C267C9" w:rsidRPr="005B297A" w:rsidRDefault="00C267C9" w:rsidP="00C267C9">
            <w:pPr>
              <w:jc w:val="both"/>
              <w:rPr>
                <w:rFonts w:ascii="Times New Roman" w:hAnsi="Times New Roman" w:cs="Times New Roman"/>
                <w:sz w:val="24"/>
                <w:szCs w:val="24"/>
                <w:lang w:val="tr-TR"/>
              </w:rPr>
            </w:pPr>
          </w:p>
        </w:tc>
        <w:tc>
          <w:tcPr>
            <w:tcW w:w="7202" w:type="dxa"/>
            <w:gridSpan w:val="2"/>
          </w:tcPr>
          <w:p w14:paraId="0F9F4959" w14:textId="77777777" w:rsidR="00C267C9" w:rsidRPr="005B297A" w:rsidRDefault="00C267C9" w:rsidP="00C267C9">
            <w:pPr>
              <w:pStyle w:val="TableParagraph"/>
              <w:spacing w:line="256" w:lineRule="exact"/>
              <w:ind w:left="1334" w:right="0"/>
              <w:jc w:val="both"/>
              <w:rPr>
                <w:b/>
                <w:sz w:val="24"/>
                <w:szCs w:val="24"/>
                <w:lang w:val="tr-TR"/>
              </w:rPr>
            </w:pPr>
            <w:r w:rsidRPr="005B297A">
              <w:rPr>
                <w:b/>
                <w:sz w:val="24"/>
                <w:szCs w:val="24"/>
                <w:lang w:val="tr-TR"/>
              </w:rPr>
              <w:t>Yönergede Değişiklik Yapan Senato Kararı</w:t>
            </w:r>
          </w:p>
        </w:tc>
      </w:tr>
      <w:tr w:rsidR="00C267C9" w:rsidRPr="005B297A" w14:paraId="491668F6" w14:textId="77777777" w:rsidTr="00C165C2">
        <w:trPr>
          <w:trHeight w:val="277"/>
        </w:trPr>
        <w:tc>
          <w:tcPr>
            <w:tcW w:w="634" w:type="dxa"/>
            <w:vMerge/>
            <w:tcBorders>
              <w:top w:val="nil"/>
            </w:tcBorders>
          </w:tcPr>
          <w:p w14:paraId="2830E73D" w14:textId="77777777" w:rsidR="00C267C9" w:rsidRPr="005B297A" w:rsidRDefault="00C267C9" w:rsidP="00C267C9">
            <w:pPr>
              <w:jc w:val="both"/>
              <w:rPr>
                <w:rFonts w:ascii="Times New Roman" w:hAnsi="Times New Roman" w:cs="Times New Roman"/>
                <w:sz w:val="24"/>
                <w:szCs w:val="24"/>
                <w:lang w:val="tr-TR"/>
              </w:rPr>
            </w:pPr>
          </w:p>
        </w:tc>
        <w:tc>
          <w:tcPr>
            <w:tcW w:w="3601" w:type="dxa"/>
          </w:tcPr>
          <w:p w14:paraId="7723DEA8" w14:textId="77777777" w:rsidR="00C267C9" w:rsidRPr="005B297A" w:rsidRDefault="00C267C9" w:rsidP="00C267C9">
            <w:pPr>
              <w:pStyle w:val="TableParagraph"/>
              <w:ind w:right="1300"/>
              <w:jc w:val="both"/>
              <w:rPr>
                <w:b/>
                <w:sz w:val="24"/>
                <w:szCs w:val="24"/>
                <w:lang w:val="tr-TR"/>
              </w:rPr>
            </w:pPr>
            <w:r w:rsidRPr="005B297A">
              <w:rPr>
                <w:b/>
                <w:sz w:val="24"/>
                <w:szCs w:val="24"/>
                <w:lang w:val="tr-TR"/>
              </w:rPr>
              <w:t>Tarihi</w:t>
            </w:r>
          </w:p>
        </w:tc>
        <w:tc>
          <w:tcPr>
            <w:tcW w:w="3601" w:type="dxa"/>
          </w:tcPr>
          <w:p w14:paraId="3621C885" w14:textId="77777777" w:rsidR="00C267C9" w:rsidRPr="005B297A" w:rsidRDefault="00C267C9" w:rsidP="00C267C9">
            <w:pPr>
              <w:pStyle w:val="TableParagraph"/>
              <w:ind w:left="1096"/>
              <w:jc w:val="both"/>
              <w:rPr>
                <w:b/>
                <w:sz w:val="24"/>
                <w:szCs w:val="24"/>
                <w:lang w:val="tr-TR"/>
              </w:rPr>
            </w:pPr>
            <w:r w:rsidRPr="005B297A">
              <w:rPr>
                <w:b/>
                <w:sz w:val="24"/>
                <w:szCs w:val="24"/>
                <w:lang w:val="tr-TR"/>
              </w:rPr>
              <w:t>Sayısı</w:t>
            </w:r>
          </w:p>
        </w:tc>
      </w:tr>
      <w:tr w:rsidR="00C267C9" w:rsidRPr="005B297A" w14:paraId="2F7813CD" w14:textId="77777777" w:rsidTr="00C165C2">
        <w:trPr>
          <w:trHeight w:val="277"/>
        </w:trPr>
        <w:tc>
          <w:tcPr>
            <w:tcW w:w="634" w:type="dxa"/>
          </w:tcPr>
          <w:p w14:paraId="7BC58C9D" w14:textId="77777777" w:rsidR="00C267C9" w:rsidRPr="005B297A" w:rsidRDefault="00C267C9" w:rsidP="00C267C9">
            <w:pPr>
              <w:pStyle w:val="TableParagraph"/>
              <w:spacing w:line="240" w:lineRule="auto"/>
              <w:ind w:left="0" w:right="0"/>
              <w:jc w:val="both"/>
              <w:rPr>
                <w:sz w:val="24"/>
                <w:szCs w:val="24"/>
                <w:lang w:val="tr-TR"/>
              </w:rPr>
            </w:pPr>
          </w:p>
        </w:tc>
        <w:tc>
          <w:tcPr>
            <w:tcW w:w="3601" w:type="dxa"/>
          </w:tcPr>
          <w:p w14:paraId="64B06EC6" w14:textId="77777777" w:rsidR="00C267C9" w:rsidRPr="005B297A" w:rsidRDefault="00C267C9" w:rsidP="00C267C9">
            <w:pPr>
              <w:pStyle w:val="TableParagraph"/>
              <w:jc w:val="both"/>
              <w:rPr>
                <w:sz w:val="24"/>
                <w:szCs w:val="24"/>
                <w:lang w:val="tr-TR"/>
              </w:rPr>
            </w:pPr>
            <w:r w:rsidRPr="005B297A">
              <w:rPr>
                <w:sz w:val="24"/>
                <w:szCs w:val="24"/>
                <w:lang w:val="tr-TR"/>
              </w:rPr>
              <w:t>13.02.2013</w:t>
            </w:r>
          </w:p>
        </w:tc>
        <w:tc>
          <w:tcPr>
            <w:tcW w:w="3601" w:type="dxa"/>
          </w:tcPr>
          <w:p w14:paraId="5F9698FD" w14:textId="77777777" w:rsidR="00C267C9" w:rsidRPr="005B297A" w:rsidRDefault="00C267C9" w:rsidP="00C267C9">
            <w:pPr>
              <w:pStyle w:val="TableParagraph"/>
              <w:ind w:left="1090"/>
              <w:jc w:val="both"/>
              <w:rPr>
                <w:sz w:val="24"/>
                <w:szCs w:val="24"/>
                <w:lang w:val="tr-TR"/>
              </w:rPr>
            </w:pPr>
            <w:r w:rsidRPr="005B297A">
              <w:rPr>
                <w:sz w:val="24"/>
                <w:szCs w:val="24"/>
                <w:lang w:val="tr-TR"/>
              </w:rPr>
              <w:t>2013/07</w:t>
            </w:r>
          </w:p>
        </w:tc>
      </w:tr>
      <w:tr w:rsidR="00C267C9" w:rsidRPr="005B297A" w14:paraId="4F4123E5" w14:textId="77777777" w:rsidTr="00C165C2">
        <w:trPr>
          <w:trHeight w:val="272"/>
        </w:trPr>
        <w:tc>
          <w:tcPr>
            <w:tcW w:w="634" w:type="dxa"/>
          </w:tcPr>
          <w:p w14:paraId="2C9C7CE9" w14:textId="77777777" w:rsidR="00C267C9" w:rsidRPr="005B297A" w:rsidRDefault="00C267C9" w:rsidP="00C267C9">
            <w:pPr>
              <w:pStyle w:val="TableParagraph"/>
              <w:spacing w:line="240" w:lineRule="auto"/>
              <w:ind w:left="0" w:right="0"/>
              <w:jc w:val="both"/>
              <w:rPr>
                <w:sz w:val="24"/>
                <w:szCs w:val="24"/>
                <w:lang w:val="tr-TR"/>
              </w:rPr>
            </w:pPr>
          </w:p>
        </w:tc>
        <w:tc>
          <w:tcPr>
            <w:tcW w:w="3601" w:type="dxa"/>
          </w:tcPr>
          <w:p w14:paraId="0A70BD88" w14:textId="77777777" w:rsidR="00C267C9" w:rsidRPr="005B297A" w:rsidRDefault="00C267C9" w:rsidP="00C267C9">
            <w:pPr>
              <w:pStyle w:val="TableParagraph"/>
              <w:spacing w:line="253" w:lineRule="exact"/>
              <w:jc w:val="both"/>
              <w:rPr>
                <w:sz w:val="24"/>
                <w:szCs w:val="24"/>
                <w:lang w:val="tr-TR"/>
              </w:rPr>
            </w:pPr>
            <w:r w:rsidRPr="005B297A">
              <w:rPr>
                <w:sz w:val="24"/>
                <w:szCs w:val="24"/>
                <w:lang w:val="tr-TR"/>
              </w:rPr>
              <w:t>29.05.2014</w:t>
            </w:r>
          </w:p>
        </w:tc>
        <w:tc>
          <w:tcPr>
            <w:tcW w:w="3601" w:type="dxa"/>
          </w:tcPr>
          <w:p w14:paraId="2223B771" w14:textId="77777777" w:rsidR="00C267C9" w:rsidRPr="005B297A" w:rsidRDefault="00C267C9" w:rsidP="00C267C9">
            <w:pPr>
              <w:pStyle w:val="TableParagraph"/>
              <w:spacing w:line="253" w:lineRule="exact"/>
              <w:ind w:left="1090"/>
              <w:jc w:val="both"/>
              <w:rPr>
                <w:sz w:val="24"/>
                <w:szCs w:val="24"/>
                <w:lang w:val="tr-TR"/>
              </w:rPr>
            </w:pPr>
            <w:r w:rsidRPr="005B297A">
              <w:rPr>
                <w:sz w:val="24"/>
                <w:szCs w:val="24"/>
                <w:lang w:val="tr-TR"/>
              </w:rPr>
              <w:t>2014/20</w:t>
            </w:r>
          </w:p>
        </w:tc>
      </w:tr>
      <w:tr w:rsidR="00C267C9" w:rsidRPr="005B297A" w14:paraId="57263D5A" w14:textId="77777777" w:rsidTr="00C165C2">
        <w:trPr>
          <w:trHeight w:val="277"/>
        </w:trPr>
        <w:tc>
          <w:tcPr>
            <w:tcW w:w="634" w:type="dxa"/>
          </w:tcPr>
          <w:p w14:paraId="110AEABA" w14:textId="77777777" w:rsidR="00C267C9" w:rsidRPr="005B297A" w:rsidRDefault="00C267C9" w:rsidP="00C267C9">
            <w:pPr>
              <w:pStyle w:val="TableParagraph"/>
              <w:spacing w:line="240" w:lineRule="auto"/>
              <w:ind w:left="0" w:right="0"/>
              <w:jc w:val="both"/>
              <w:rPr>
                <w:sz w:val="24"/>
                <w:szCs w:val="24"/>
                <w:lang w:val="tr-TR"/>
              </w:rPr>
            </w:pPr>
          </w:p>
        </w:tc>
        <w:tc>
          <w:tcPr>
            <w:tcW w:w="3601" w:type="dxa"/>
          </w:tcPr>
          <w:p w14:paraId="6ADB8F93" w14:textId="77777777" w:rsidR="00C267C9" w:rsidRPr="005B297A" w:rsidRDefault="00C267C9" w:rsidP="00C267C9">
            <w:pPr>
              <w:pStyle w:val="TableParagraph"/>
              <w:jc w:val="both"/>
              <w:rPr>
                <w:sz w:val="24"/>
                <w:szCs w:val="24"/>
                <w:lang w:val="tr-TR"/>
              </w:rPr>
            </w:pPr>
            <w:r w:rsidRPr="005B297A">
              <w:rPr>
                <w:sz w:val="24"/>
                <w:szCs w:val="24"/>
                <w:lang w:val="tr-TR"/>
              </w:rPr>
              <w:t>24.12.2014</w:t>
            </w:r>
          </w:p>
        </w:tc>
        <w:tc>
          <w:tcPr>
            <w:tcW w:w="3601" w:type="dxa"/>
          </w:tcPr>
          <w:p w14:paraId="041FE87A" w14:textId="77777777" w:rsidR="00C267C9" w:rsidRPr="005B297A" w:rsidRDefault="00C267C9" w:rsidP="00C267C9">
            <w:pPr>
              <w:pStyle w:val="TableParagraph"/>
              <w:ind w:left="1090"/>
              <w:jc w:val="both"/>
              <w:rPr>
                <w:sz w:val="24"/>
                <w:szCs w:val="24"/>
                <w:lang w:val="tr-TR"/>
              </w:rPr>
            </w:pPr>
            <w:r w:rsidRPr="005B297A">
              <w:rPr>
                <w:sz w:val="24"/>
                <w:szCs w:val="24"/>
                <w:lang w:val="tr-TR"/>
              </w:rPr>
              <w:t>2014/40</w:t>
            </w:r>
          </w:p>
        </w:tc>
      </w:tr>
      <w:tr w:rsidR="00C267C9" w:rsidRPr="005B297A" w14:paraId="71534261" w14:textId="77777777" w:rsidTr="00C165C2">
        <w:trPr>
          <w:trHeight w:val="275"/>
        </w:trPr>
        <w:tc>
          <w:tcPr>
            <w:tcW w:w="634" w:type="dxa"/>
          </w:tcPr>
          <w:p w14:paraId="710C85E7" w14:textId="77777777" w:rsidR="00C267C9" w:rsidRPr="005B297A" w:rsidRDefault="00C267C9" w:rsidP="00C267C9">
            <w:pPr>
              <w:pStyle w:val="TableParagraph"/>
              <w:spacing w:line="240" w:lineRule="auto"/>
              <w:ind w:left="0" w:right="0"/>
              <w:jc w:val="both"/>
              <w:rPr>
                <w:sz w:val="24"/>
                <w:szCs w:val="24"/>
                <w:lang w:val="tr-TR"/>
              </w:rPr>
            </w:pPr>
          </w:p>
        </w:tc>
        <w:tc>
          <w:tcPr>
            <w:tcW w:w="3601" w:type="dxa"/>
          </w:tcPr>
          <w:p w14:paraId="0879D174" w14:textId="77777777" w:rsidR="00C267C9" w:rsidRPr="005B297A" w:rsidRDefault="00C267C9" w:rsidP="00C267C9">
            <w:pPr>
              <w:pStyle w:val="TableParagraph"/>
              <w:spacing w:line="255" w:lineRule="exact"/>
              <w:jc w:val="both"/>
              <w:rPr>
                <w:sz w:val="24"/>
                <w:szCs w:val="24"/>
                <w:lang w:val="tr-TR"/>
              </w:rPr>
            </w:pPr>
            <w:r w:rsidRPr="005B297A">
              <w:rPr>
                <w:sz w:val="24"/>
                <w:szCs w:val="24"/>
                <w:lang w:val="tr-TR"/>
              </w:rPr>
              <w:t>02.02.2017</w:t>
            </w:r>
          </w:p>
        </w:tc>
        <w:tc>
          <w:tcPr>
            <w:tcW w:w="3601" w:type="dxa"/>
          </w:tcPr>
          <w:p w14:paraId="4464FD39" w14:textId="77777777" w:rsidR="00C267C9" w:rsidRPr="005B297A" w:rsidRDefault="00C267C9" w:rsidP="00C267C9">
            <w:pPr>
              <w:pStyle w:val="TableParagraph"/>
              <w:spacing w:line="255" w:lineRule="exact"/>
              <w:ind w:left="1090"/>
              <w:jc w:val="both"/>
              <w:rPr>
                <w:sz w:val="24"/>
                <w:szCs w:val="24"/>
                <w:lang w:val="tr-TR"/>
              </w:rPr>
            </w:pPr>
            <w:r w:rsidRPr="005B297A">
              <w:rPr>
                <w:sz w:val="24"/>
                <w:szCs w:val="24"/>
                <w:lang w:val="tr-TR"/>
              </w:rPr>
              <w:t>2017/02</w:t>
            </w:r>
          </w:p>
        </w:tc>
      </w:tr>
    </w:tbl>
    <w:p w14:paraId="222678CE" w14:textId="77777777" w:rsidR="00C267C9" w:rsidRPr="005B297A" w:rsidRDefault="00C267C9" w:rsidP="00C267C9">
      <w:pPr>
        <w:jc w:val="both"/>
        <w:rPr>
          <w:rFonts w:ascii="Times New Roman" w:hAnsi="Times New Roman" w:cs="Times New Roman"/>
          <w:sz w:val="24"/>
          <w:szCs w:val="24"/>
        </w:rPr>
      </w:pPr>
    </w:p>
    <w:p w14:paraId="38F52A2A" w14:textId="77777777" w:rsidR="008E453B" w:rsidRPr="005B297A" w:rsidRDefault="008E453B" w:rsidP="00C267C9">
      <w:pPr>
        <w:jc w:val="both"/>
        <w:rPr>
          <w:rFonts w:ascii="Times New Roman" w:hAnsi="Times New Roman" w:cs="Times New Roman"/>
          <w:sz w:val="24"/>
          <w:szCs w:val="24"/>
        </w:rPr>
      </w:pPr>
    </w:p>
    <w:sectPr w:rsidR="008E453B" w:rsidRPr="005B297A" w:rsidSect="00C267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CF580" w14:textId="77777777" w:rsidR="004D301F" w:rsidRDefault="004D301F" w:rsidP="002310A9">
      <w:pPr>
        <w:spacing w:after="0" w:line="240" w:lineRule="auto"/>
      </w:pPr>
      <w:r>
        <w:separator/>
      </w:r>
    </w:p>
  </w:endnote>
  <w:endnote w:type="continuationSeparator" w:id="0">
    <w:p w14:paraId="2EF081D5" w14:textId="77777777" w:rsidR="004D301F" w:rsidRDefault="004D301F"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4508" w14:textId="77777777" w:rsidR="004908CB" w:rsidRPr="00564565" w:rsidRDefault="004908CB" w:rsidP="00564565">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E119" w14:textId="77777777" w:rsidR="00E903DF" w:rsidRDefault="00E903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4C79" w14:textId="77777777" w:rsidR="00BA3A37" w:rsidRPr="005543A2" w:rsidRDefault="00BA3A37" w:rsidP="00BA3A37">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356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23.11</w:t>
    </w:r>
    <w:r w:rsidRPr="005543A2">
      <w:rPr>
        <w:rFonts w:ascii="Tahoma" w:eastAsia="Times New Roman" w:hAnsi="Tahoma" w:cs="Tahoma"/>
        <w:color w:val="000000"/>
        <w:sz w:val="16"/>
        <w:szCs w:val="16"/>
        <w:lang w:eastAsia="tr-TR"/>
      </w:rPr>
      <w:t>.2017 Değ.No:0 Değ.Tarihi:-</w:t>
    </w:r>
  </w:p>
  <w:p w14:paraId="2FD87CE6" w14:textId="77777777" w:rsidR="00BA3A37" w:rsidRDefault="00BA3A37">
    <w:pPr>
      <w:pStyle w:val="AltBilgi"/>
    </w:pPr>
  </w:p>
  <w:p w14:paraId="1F3C4D36" w14:textId="77777777" w:rsidR="00E903DF" w:rsidRDefault="00E903DF">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7974"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012E" w14:textId="77777777" w:rsidR="004D301F" w:rsidRDefault="004D301F" w:rsidP="002310A9">
      <w:pPr>
        <w:spacing w:after="0" w:line="240" w:lineRule="auto"/>
      </w:pPr>
      <w:r>
        <w:separator/>
      </w:r>
    </w:p>
  </w:footnote>
  <w:footnote w:type="continuationSeparator" w:id="0">
    <w:p w14:paraId="42F2E84A" w14:textId="77777777" w:rsidR="004D301F" w:rsidRDefault="004D301F"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805"/>
      <w:gridCol w:w="1492"/>
      <w:gridCol w:w="1360"/>
    </w:tblGrid>
    <w:tr w:rsidR="00C267C9" w:rsidRPr="002310A9" w14:paraId="67423087" w14:textId="77777777" w:rsidTr="00C165C2">
      <w:trPr>
        <w:trHeight w:val="276"/>
      </w:trPr>
      <w:tc>
        <w:tcPr>
          <w:tcW w:w="1526" w:type="dxa"/>
          <w:vMerge w:val="restart"/>
          <w:shd w:val="clear" w:color="auto" w:fill="auto"/>
          <w:vAlign w:val="center"/>
        </w:tcPr>
        <w:p w14:paraId="3C758ADE" w14:textId="62DB31A2" w:rsidR="00C267C9" w:rsidRPr="002310A9" w:rsidRDefault="00C267C9" w:rsidP="00C165C2">
          <w:pPr>
            <w:pStyle w:val="stBilgi"/>
          </w:pPr>
          <w:r w:rsidRPr="002310A9">
            <w:rPr>
              <w:noProof/>
              <w:lang w:eastAsia="tr-TR"/>
            </w:rPr>
            <w:drawing>
              <wp:inline distT="0" distB="0" distL="0" distR="0" wp14:anchorId="14FC1A4E" wp14:editId="2689D49D">
                <wp:extent cx="1056488" cy="78522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045D32A1" w14:textId="77777777" w:rsidR="00C267C9" w:rsidRPr="002310A9" w:rsidRDefault="00C267C9" w:rsidP="00C267C9">
          <w:pPr>
            <w:pStyle w:val="stBilgi"/>
            <w:jc w:val="center"/>
          </w:pPr>
          <w:r>
            <w:rPr>
              <w:b/>
              <w:bCs/>
            </w:rPr>
            <w:t xml:space="preserve">ÇİFT ANADAL PROGRAMI (ÇAP) </w:t>
          </w:r>
          <w:r w:rsidRPr="002310A9">
            <w:rPr>
              <w:b/>
              <w:bCs/>
            </w:rPr>
            <w:t>YÖNERGESİ</w:t>
          </w:r>
        </w:p>
      </w:tc>
      <w:tc>
        <w:tcPr>
          <w:tcW w:w="1560" w:type="dxa"/>
          <w:shd w:val="clear" w:color="auto" w:fill="auto"/>
          <w:vAlign w:val="center"/>
        </w:tcPr>
        <w:p w14:paraId="066C0503" w14:textId="77777777" w:rsidR="00C267C9" w:rsidRPr="002310A9" w:rsidRDefault="00C267C9" w:rsidP="00C165C2">
          <w:pPr>
            <w:pStyle w:val="stBilgi"/>
          </w:pPr>
          <w:r w:rsidRPr="002310A9">
            <w:t>Doküman No</w:t>
          </w:r>
        </w:p>
      </w:tc>
      <w:tc>
        <w:tcPr>
          <w:tcW w:w="1382" w:type="dxa"/>
          <w:shd w:val="clear" w:color="auto" w:fill="auto"/>
          <w:vAlign w:val="center"/>
        </w:tcPr>
        <w:p w14:paraId="7908F23E" w14:textId="5724A3AA" w:rsidR="00470FB1" w:rsidRPr="002310A9" w:rsidRDefault="00C267C9" w:rsidP="00C165C2">
          <w:pPr>
            <w:pStyle w:val="stBilgi"/>
            <w:rPr>
              <w:b/>
            </w:rPr>
          </w:pPr>
          <w:r w:rsidRPr="002310A9">
            <w:rPr>
              <w:b/>
            </w:rPr>
            <w:t>YÖ-00</w:t>
          </w:r>
          <w:r w:rsidR="00F82F75">
            <w:rPr>
              <w:b/>
            </w:rPr>
            <w:t>0</w:t>
          </w:r>
          <w:r w:rsidR="00470FB1">
            <w:rPr>
              <w:b/>
            </w:rPr>
            <w:t>4</w:t>
          </w:r>
        </w:p>
      </w:tc>
    </w:tr>
    <w:tr w:rsidR="00C267C9" w:rsidRPr="002310A9" w14:paraId="319A65BE" w14:textId="77777777" w:rsidTr="00C165C2">
      <w:trPr>
        <w:trHeight w:val="276"/>
      </w:trPr>
      <w:tc>
        <w:tcPr>
          <w:tcW w:w="1526" w:type="dxa"/>
          <w:vMerge/>
          <w:shd w:val="clear" w:color="auto" w:fill="auto"/>
          <w:vAlign w:val="center"/>
        </w:tcPr>
        <w:p w14:paraId="714C9C8F" w14:textId="5EF13155" w:rsidR="00C267C9" w:rsidRPr="002310A9" w:rsidRDefault="00C267C9" w:rsidP="00C165C2">
          <w:pPr>
            <w:pStyle w:val="stBilgi"/>
          </w:pPr>
        </w:p>
      </w:tc>
      <w:tc>
        <w:tcPr>
          <w:tcW w:w="5386" w:type="dxa"/>
          <w:vMerge/>
          <w:shd w:val="clear" w:color="auto" w:fill="auto"/>
          <w:vAlign w:val="center"/>
        </w:tcPr>
        <w:p w14:paraId="231EFAE9" w14:textId="77777777" w:rsidR="00C267C9" w:rsidRPr="002310A9" w:rsidRDefault="00C267C9" w:rsidP="00C165C2">
          <w:pPr>
            <w:pStyle w:val="stBilgi"/>
          </w:pPr>
        </w:p>
      </w:tc>
      <w:tc>
        <w:tcPr>
          <w:tcW w:w="1560" w:type="dxa"/>
          <w:shd w:val="clear" w:color="auto" w:fill="auto"/>
          <w:vAlign w:val="center"/>
        </w:tcPr>
        <w:p w14:paraId="768C71EA" w14:textId="77777777" w:rsidR="00C267C9" w:rsidRPr="002310A9" w:rsidRDefault="00C267C9" w:rsidP="00C165C2">
          <w:pPr>
            <w:pStyle w:val="stBilgi"/>
          </w:pPr>
          <w:r w:rsidRPr="002310A9">
            <w:t>Yayın Tarihi</w:t>
          </w:r>
        </w:p>
      </w:tc>
      <w:tc>
        <w:tcPr>
          <w:tcW w:w="1382" w:type="dxa"/>
          <w:shd w:val="clear" w:color="auto" w:fill="auto"/>
          <w:vAlign w:val="center"/>
        </w:tcPr>
        <w:p w14:paraId="04FB23D5" w14:textId="63B76552" w:rsidR="00C267C9" w:rsidRPr="002310A9" w:rsidRDefault="007E46A2" w:rsidP="00C165C2">
          <w:pPr>
            <w:pStyle w:val="stBilgi"/>
            <w:rPr>
              <w:b/>
            </w:rPr>
          </w:pPr>
          <w:r>
            <w:rPr>
              <w:b/>
            </w:rPr>
            <w:t>06.12.2017</w:t>
          </w:r>
        </w:p>
      </w:tc>
    </w:tr>
    <w:tr w:rsidR="00C267C9" w:rsidRPr="002310A9" w14:paraId="0AD3ACEB" w14:textId="77777777" w:rsidTr="00C165C2">
      <w:trPr>
        <w:trHeight w:val="276"/>
      </w:trPr>
      <w:tc>
        <w:tcPr>
          <w:tcW w:w="1526" w:type="dxa"/>
          <w:vMerge/>
          <w:shd w:val="clear" w:color="auto" w:fill="auto"/>
          <w:vAlign w:val="center"/>
        </w:tcPr>
        <w:p w14:paraId="0B3DE8D1" w14:textId="77777777" w:rsidR="00C267C9" w:rsidRPr="002310A9" w:rsidRDefault="00C267C9" w:rsidP="00C165C2">
          <w:pPr>
            <w:pStyle w:val="stBilgi"/>
          </w:pPr>
        </w:p>
      </w:tc>
      <w:tc>
        <w:tcPr>
          <w:tcW w:w="5386" w:type="dxa"/>
          <w:vMerge/>
          <w:shd w:val="clear" w:color="auto" w:fill="auto"/>
          <w:vAlign w:val="center"/>
        </w:tcPr>
        <w:p w14:paraId="611955A4" w14:textId="77777777" w:rsidR="00C267C9" w:rsidRPr="002310A9" w:rsidRDefault="00C267C9" w:rsidP="00C165C2">
          <w:pPr>
            <w:pStyle w:val="stBilgi"/>
          </w:pPr>
        </w:p>
      </w:tc>
      <w:tc>
        <w:tcPr>
          <w:tcW w:w="1560" w:type="dxa"/>
          <w:shd w:val="clear" w:color="auto" w:fill="auto"/>
          <w:vAlign w:val="center"/>
        </w:tcPr>
        <w:p w14:paraId="23F76BDE" w14:textId="77777777" w:rsidR="00C267C9" w:rsidRPr="002310A9" w:rsidRDefault="00C267C9" w:rsidP="00C165C2">
          <w:pPr>
            <w:pStyle w:val="stBilgi"/>
          </w:pPr>
          <w:r w:rsidRPr="002310A9">
            <w:t>Revizyon Tarihi</w:t>
          </w:r>
        </w:p>
      </w:tc>
      <w:tc>
        <w:tcPr>
          <w:tcW w:w="1382" w:type="dxa"/>
          <w:shd w:val="clear" w:color="auto" w:fill="auto"/>
          <w:vAlign w:val="center"/>
        </w:tcPr>
        <w:p w14:paraId="65F1DDB7" w14:textId="0DB6E03F" w:rsidR="00C267C9" w:rsidRPr="002310A9" w:rsidRDefault="007E46A2" w:rsidP="00C165C2">
          <w:pPr>
            <w:pStyle w:val="stBilgi"/>
            <w:rPr>
              <w:b/>
            </w:rPr>
          </w:pPr>
          <w:r>
            <w:rPr>
              <w:b/>
            </w:rPr>
            <w:t>-</w:t>
          </w:r>
        </w:p>
      </w:tc>
    </w:tr>
    <w:tr w:rsidR="00C267C9" w:rsidRPr="002310A9" w14:paraId="31FD17F7" w14:textId="77777777" w:rsidTr="00C165C2">
      <w:trPr>
        <w:trHeight w:val="276"/>
      </w:trPr>
      <w:tc>
        <w:tcPr>
          <w:tcW w:w="1526" w:type="dxa"/>
          <w:vMerge/>
          <w:shd w:val="clear" w:color="auto" w:fill="auto"/>
          <w:vAlign w:val="center"/>
        </w:tcPr>
        <w:p w14:paraId="759D7B60" w14:textId="77777777" w:rsidR="00C267C9" w:rsidRPr="002310A9" w:rsidRDefault="00C267C9" w:rsidP="00C165C2">
          <w:pPr>
            <w:pStyle w:val="stBilgi"/>
          </w:pPr>
        </w:p>
      </w:tc>
      <w:tc>
        <w:tcPr>
          <w:tcW w:w="5386" w:type="dxa"/>
          <w:vMerge/>
          <w:shd w:val="clear" w:color="auto" w:fill="auto"/>
          <w:vAlign w:val="center"/>
        </w:tcPr>
        <w:p w14:paraId="35930112" w14:textId="77777777" w:rsidR="00C267C9" w:rsidRPr="002310A9" w:rsidRDefault="00C267C9" w:rsidP="00C165C2">
          <w:pPr>
            <w:pStyle w:val="stBilgi"/>
          </w:pPr>
        </w:p>
      </w:tc>
      <w:tc>
        <w:tcPr>
          <w:tcW w:w="1560" w:type="dxa"/>
          <w:shd w:val="clear" w:color="auto" w:fill="auto"/>
          <w:vAlign w:val="center"/>
        </w:tcPr>
        <w:p w14:paraId="639CD84B" w14:textId="77777777" w:rsidR="00C267C9" w:rsidRPr="002310A9" w:rsidRDefault="00C267C9" w:rsidP="00C165C2">
          <w:pPr>
            <w:pStyle w:val="stBilgi"/>
          </w:pPr>
          <w:r w:rsidRPr="002310A9">
            <w:t>Revizyon No</w:t>
          </w:r>
        </w:p>
      </w:tc>
      <w:tc>
        <w:tcPr>
          <w:tcW w:w="1382" w:type="dxa"/>
          <w:shd w:val="clear" w:color="auto" w:fill="auto"/>
          <w:vAlign w:val="center"/>
        </w:tcPr>
        <w:p w14:paraId="13229D66" w14:textId="4B882A54" w:rsidR="00C267C9" w:rsidRPr="002310A9" w:rsidRDefault="00F82F75" w:rsidP="00C165C2">
          <w:pPr>
            <w:pStyle w:val="stBilgi"/>
            <w:rPr>
              <w:b/>
            </w:rPr>
          </w:pPr>
          <w:r>
            <w:rPr>
              <w:b/>
            </w:rPr>
            <w:t>0</w:t>
          </w:r>
        </w:p>
      </w:tc>
    </w:tr>
    <w:tr w:rsidR="00C267C9" w:rsidRPr="002310A9" w14:paraId="515E3EE5" w14:textId="77777777" w:rsidTr="00C165C2">
      <w:trPr>
        <w:trHeight w:val="276"/>
      </w:trPr>
      <w:tc>
        <w:tcPr>
          <w:tcW w:w="1526" w:type="dxa"/>
          <w:vMerge/>
          <w:shd w:val="clear" w:color="auto" w:fill="auto"/>
          <w:vAlign w:val="center"/>
        </w:tcPr>
        <w:p w14:paraId="558D2443" w14:textId="77777777" w:rsidR="00C267C9" w:rsidRPr="002310A9" w:rsidRDefault="00C267C9" w:rsidP="00C165C2">
          <w:pPr>
            <w:pStyle w:val="stBilgi"/>
          </w:pPr>
        </w:p>
      </w:tc>
      <w:tc>
        <w:tcPr>
          <w:tcW w:w="5386" w:type="dxa"/>
          <w:vMerge/>
          <w:shd w:val="clear" w:color="auto" w:fill="auto"/>
          <w:vAlign w:val="center"/>
        </w:tcPr>
        <w:p w14:paraId="22B50DC3" w14:textId="77777777" w:rsidR="00C267C9" w:rsidRPr="002310A9" w:rsidRDefault="00C267C9" w:rsidP="00C165C2">
          <w:pPr>
            <w:pStyle w:val="stBilgi"/>
          </w:pPr>
        </w:p>
      </w:tc>
      <w:tc>
        <w:tcPr>
          <w:tcW w:w="1560" w:type="dxa"/>
          <w:shd w:val="clear" w:color="auto" w:fill="auto"/>
          <w:vAlign w:val="center"/>
        </w:tcPr>
        <w:p w14:paraId="16DDA924" w14:textId="77777777" w:rsidR="00C267C9" w:rsidRPr="002310A9" w:rsidRDefault="00C267C9" w:rsidP="00C165C2">
          <w:pPr>
            <w:pStyle w:val="stBilgi"/>
          </w:pPr>
          <w:r w:rsidRPr="002310A9">
            <w:t>Sayfa</w:t>
          </w:r>
        </w:p>
      </w:tc>
      <w:tc>
        <w:tcPr>
          <w:tcW w:w="1382" w:type="dxa"/>
          <w:shd w:val="clear" w:color="auto" w:fill="auto"/>
          <w:vAlign w:val="center"/>
        </w:tcPr>
        <w:p w14:paraId="50AE7F80" w14:textId="3462A7C4" w:rsidR="00C267C9" w:rsidRPr="002310A9" w:rsidRDefault="007E46A2" w:rsidP="00C165C2">
          <w:pPr>
            <w:pStyle w:val="stBilgi"/>
            <w:rPr>
              <w:b/>
            </w:rPr>
          </w:pPr>
          <w:r>
            <w:rPr>
              <w:b/>
            </w:rPr>
            <w:fldChar w:fldCharType="begin"/>
          </w:r>
          <w:r>
            <w:rPr>
              <w:b/>
            </w:rPr>
            <w:instrText xml:space="preserve"> NUMPAGES   \* MERGEFORMAT </w:instrText>
          </w:r>
          <w:r>
            <w:rPr>
              <w:b/>
            </w:rPr>
            <w:fldChar w:fldCharType="separate"/>
          </w:r>
          <w:r w:rsidR="00F82F75">
            <w:rPr>
              <w:b/>
              <w:noProof/>
            </w:rPr>
            <w:t>4</w:t>
          </w:r>
          <w:r>
            <w:rPr>
              <w:b/>
            </w:rPr>
            <w:fldChar w:fldCharType="end"/>
          </w:r>
          <w:r>
            <w:rPr>
              <w:b/>
            </w:rPr>
            <w:t>-</w:t>
          </w:r>
          <w:r>
            <w:rPr>
              <w:b/>
            </w:rPr>
            <w:fldChar w:fldCharType="begin"/>
          </w:r>
          <w:r>
            <w:rPr>
              <w:b/>
            </w:rPr>
            <w:instrText xml:space="preserve"> PAGE  \* Arabic  \* MERGEFORMAT </w:instrText>
          </w:r>
          <w:r>
            <w:rPr>
              <w:b/>
            </w:rPr>
            <w:fldChar w:fldCharType="separate"/>
          </w:r>
          <w:r w:rsidR="00F82F75">
            <w:rPr>
              <w:b/>
              <w:noProof/>
            </w:rPr>
            <w:t>1</w:t>
          </w:r>
          <w:r>
            <w:rPr>
              <w:b/>
            </w:rPr>
            <w:fldChar w:fldCharType="end"/>
          </w:r>
        </w:p>
      </w:tc>
    </w:tr>
  </w:tbl>
  <w:p w14:paraId="279FB886" w14:textId="77777777" w:rsidR="00C267C9" w:rsidRDefault="00C267C9">
    <w:pPr>
      <w:pStyle w:val="stBilgi"/>
    </w:pPr>
  </w:p>
  <w:p w14:paraId="3576C4A5" w14:textId="77777777" w:rsidR="00C267C9" w:rsidRDefault="00C267C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DC20" w14:textId="77777777" w:rsidR="00E903DF" w:rsidRDefault="00E903D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169"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707E04" w:rsidRPr="002310A9" w14:paraId="7544B5C8" w14:textId="77777777" w:rsidTr="00707E04">
      <w:trPr>
        <w:trHeight w:val="276"/>
      </w:trPr>
      <w:tc>
        <w:tcPr>
          <w:tcW w:w="1879" w:type="dxa"/>
          <w:vMerge w:val="restart"/>
          <w:shd w:val="clear" w:color="auto" w:fill="auto"/>
          <w:vAlign w:val="center"/>
        </w:tcPr>
        <w:p w14:paraId="223BAE2F" w14:textId="77777777" w:rsidR="00707E04" w:rsidRPr="002310A9" w:rsidRDefault="00707E04" w:rsidP="002310A9">
          <w:pPr>
            <w:pStyle w:val="stBilgi"/>
          </w:pPr>
          <w:r w:rsidRPr="002310A9">
            <w:rPr>
              <w:noProof/>
              <w:lang w:eastAsia="tr-TR"/>
            </w:rPr>
            <w:drawing>
              <wp:inline distT="0" distB="0" distL="0" distR="0" wp14:anchorId="10AE604F" wp14:editId="0CB15EF0">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6696106C" w14:textId="25F29969" w:rsidR="00707E04" w:rsidRPr="002310A9" w:rsidRDefault="00707E04" w:rsidP="00707E04">
          <w:pPr>
            <w:pStyle w:val="stBilgi"/>
            <w:jc w:val="center"/>
          </w:pPr>
          <w:r>
            <w:rPr>
              <w:b/>
              <w:bCs/>
            </w:rPr>
            <w:t xml:space="preserve">ÇİFT ANADAL PROGRAMI (ÇAP) </w:t>
          </w:r>
          <w:r w:rsidRPr="002310A9">
            <w:rPr>
              <w:b/>
              <w:bCs/>
            </w:rPr>
            <w:t>YÖNERGESİ</w:t>
          </w:r>
        </w:p>
      </w:tc>
      <w:tc>
        <w:tcPr>
          <w:tcW w:w="1560" w:type="dxa"/>
          <w:shd w:val="clear" w:color="auto" w:fill="auto"/>
          <w:vAlign w:val="center"/>
        </w:tcPr>
        <w:p w14:paraId="2600E6CA" w14:textId="77777777" w:rsidR="00707E04" w:rsidRPr="002310A9" w:rsidRDefault="00707E04" w:rsidP="00C165C2">
          <w:pPr>
            <w:pStyle w:val="stBilgi"/>
          </w:pPr>
          <w:r w:rsidRPr="002310A9">
            <w:t>Doküman No</w:t>
          </w:r>
        </w:p>
      </w:tc>
      <w:tc>
        <w:tcPr>
          <w:tcW w:w="1382" w:type="dxa"/>
          <w:shd w:val="clear" w:color="auto" w:fill="auto"/>
          <w:vAlign w:val="center"/>
        </w:tcPr>
        <w:p w14:paraId="0BA287E9" w14:textId="63ECECC4" w:rsidR="00707E04" w:rsidRPr="002310A9" w:rsidRDefault="00707E04" w:rsidP="00C165C2">
          <w:pPr>
            <w:pStyle w:val="stBilgi"/>
            <w:rPr>
              <w:b/>
            </w:rPr>
          </w:pPr>
          <w:r w:rsidRPr="002310A9">
            <w:rPr>
              <w:b/>
            </w:rPr>
            <w:t>YÖ-00</w:t>
          </w:r>
          <w:r w:rsidR="00470FB1">
            <w:rPr>
              <w:b/>
            </w:rPr>
            <w:t>4</w:t>
          </w:r>
        </w:p>
      </w:tc>
    </w:tr>
    <w:tr w:rsidR="00707E04" w:rsidRPr="002310A9" w14:paraId="7AFFC618" w14:textId="77777777" w:rsidTr="00707E04">
      <w:trPr>
        <w:trHeight w:val="276"/>
      </w:trPr>
      <w:tc>
        <w:tcPr>
          <w:tcW w:w="1879" w:type="dxa"/>
          <w:vMerge/>
          <w:shd w:val="clear" w:color="auto" w:fill="auto"/>
          <w:vAlign w:val="center"/>
        </w:tcPr>
        <w:p w14:paraId="67FEA613" w14:textId="77777777" w:rsidR="00707E04" w:rsidRPr="002310A9" w:rsidRDefault="00707E04" w:rsidP="002310A9">
          <w:pPr>
            <w:pStyle w:val="stBilgi"/>
          </w:pPr>
        </w:p>
      </w:tc>
      <w:tc>
        <w:tcPr>
          <w:tcW w:w="5386" w:type="dxa"/>
          <w:vMerge/>
          <w:shd w:val="clear" w:color="auto" w:fill="auto"/>
          <w:vAlign w:val="center"/>
        </w:tcPr>
        <w:p w14:paraId="2F3620D0" w14:textId="77777777" w:rsidR="00707E04" w:rsidRPr="002310A9" w:rsidRDefault="00707E04" w:rsidP="002310A9">
          <w:pPr>
            <w:pStyle w:val="stBilgi"/>
          </w:pPr>
        </w:p>
      </w:tc>
      <w:tc>
        <w:tcPr>
          <w:tcW w:w="1560" w:type="dxa"/>
          <w:shd w:val="clear" w:color="auto" w:fill="auto"/>
          <w:vAlign w:val="center"/>
        </w:tcPr>
        <w:p w14:paraId="4A959358" w14:textId="77777777" w:rsidR="00707E04" w:rsidRPr="002310A9" w:rsidRDefault="00707E04" w:rsidP="00C165C2">
          <w:pPr>
            <w:pStyle w:val="stBilgi"/>
          </w:pPr>
          <w:r w:rsidRPr="002310A9">
            <w:t>Yayın Tarihi</w:t>
          </w:r>
        </w:p>
      </w:tc>
      <w:tc>
        <w:tcPr>
          <w:tcW w:w="1382" w:type="dxa"/>
          <w:shd w:val="clear" w:color="auto" w:fill="auto"/>
          <w:vAlign w:val="center"/>
        </w:tcPr>
        <w:p w14:paraId="67427141" w14:textId="1343F7BE" w:rsidR="00707E04" w:rsidRPr="002310A9" w:rsidRDefault="00470FB1" w:rsidP="00C165C2">
          <w:pPr>
            <w:pStyle w:val="stBilgi"/>
            <w:rPr>
              <w:b/>
            </w:rPr>
          </w:pPr>
          <w:r>
            <w:rPr>
              <w:b/>
            </w:rPr>
            <w:t>06.12.2017</w:t>
          </w:r>
        </w:p>
      </w:tc>
    </w:tr>
    <w:tr w:rsidR="00707E04" w:rsidRPr="002310A9" w14:paraId="324C0D97" w14:textId="77777777" w:rsidTr="00707E04">
      <w:trPr>
        <w:trHeight w:val="276"/>
      </w:trPr>
      <w:tc>
        <w:tcPr>
          <w:tcW w:w="1879" w:type="dxa"/>
          <w:vMerge/>
          <w:shd w:val="clear" w:color="auto" w:fill="auto"/>
          <w:vAlign w:val="center"/>
        </w:tcPr>
        <w:p w14:paraId="415F6DBF" w14:textId="77777777" w:rsidR="00707E04" w:rsidRPr="002310A9" w:rsidRDefault="00707E04" w:rsidP="002310A9">
          <w:pPr>
            <w:pStyle w:val="stBilgi"/>
          </w:pPr>
        </w:p>
      </w:tc>
      <w:tc>
        <w:tcPr>
          <w:tcW w:w="5386" w:type="dxa"/>
          <w:vMerge/>
          <w:shd w:val="clear" w:color="auto" w:fill="auto"/>
          <w:vAlign w:val="center"/>
        </w:tcPr>
        <w:p w14:paraId="050208F0" w14:textId="77777777" w:rsidR="00707E04" w:rsidRPr="002310A9" w:rsidRDefault="00707E04" w:rsidP="002310A9">
          <w:pPr>
            <w:pStyle w:val="stBilgi"/>
          </w:pPr>
        </w:p>
      </w:tc>
      <w:tc>
        <w:tcPr>
          <w:tcW w:w="1560" w:type="dxa"/>
          <w:shd w:val="clear" w:color="auto" w:fill="auto"/>
          <w:vAlign w:val="center"/>
        </w:tcPr>
        <w:p w14:paraId="3A1D9CC7" w14:textId="77777777" w:rsidR="00707E04" w:rsidRPr="002310A9" w:rsidRDefault="00707E04" w:rsidP="00C165C2">
          <w:pPr>
            <w:pStyle w:val="stBilgi"/>
          </w:pPr>
          <w:r w:rsidRPr="002310A9">
            <w:t>Revizyon Tarihi</w:t>
          </w:r>
        </w:p>
      </w:tc>
      <w:tc>
        <w:tcPr>
          <w:tcW w:w="1382" w:type="dxa"/>
          <w:shd w:val="clear" w:color="auto" w:fill="auto"/>
          <w:vAlign w:val="center"/>
        </w:tcPr>
        <w:p w14:paraId="1D1463F9" w14:textId="3183F403" w:rsidR="00707E04" w:rsidRPr="002310A9" w:rsidRDefault="00470FB1" w:rsidP="00C165C2">
          <w:pPr>
            <w:pStyle w:val="stBilgi"/>
            <w:rPr>
              <w:b/>
            </w:rPr>
          </w:pPr>
          <w:r>
            <w:rPr>
              <w:b/>
            </w:rPr>
            <w:t>-</w:t>
          </w:r>
        </w:p>
      </w:tc>
    </w:tr>
    <w:tr w:rsidR="00707E04" w:rsidRPr="002310A9" w14:paraId="62E3DBF8" w14:textId="77777777" w:rsidTr="00707E04">
      <w:trPr>
        <w:trHeight w:val="276"/>
      </w:trPr>
      <w:tc>
        <w:tcPr>
          <w:tcW w:w="1879" w:type="dxa"/>
          <w:vMerge/>
          <w:shd w:val="clear" w:color="auto" w:fill="auto"/>
          <w:vAlign w:val="center"/>
        </w:tcPr>
        <w:p w14:paraId="2AB2344C" w14:textId="77777777" w:rsidR="00707E04" w:rsidRPr="002310A9" w:rsidRDefault="00707E04" w:rsidP="002310A9">
          <w:pPr>
            <w:pStyle w:val="stBilgi"/>
          </w:pPr>
        </w:p>
      </w:tc>
      <w:tc>
        <w:tcPr>
          <w:tcW w:w="5386" w:type="dxa"/>
          <w:vMerge/>
          <w:shd w:val="clear" w:color="auto" w:fill="auto"/>
          <w:vAlign w:val="center"/>
        </w:tcPr>
        <w:p w14:paraId="118D044E" w14:textId="77777777" w:rsidR="00707E04" w:rsidRPr="002310A9" w:rsidRDefault="00707E04" w:rsidP="002310A9">
          <w:pPr>
            <w:pStyle w:val="stBilgi"/>
          </w:pPr>
        </w:p>
      </w:tc>
      <w:tc>
        <w:tcPr>
          <w:tcW w:w="1560" w:type="dxa"/>
          <w:shd w:val="clear" w:color="auto" w:fill="auto"/>
          <w:vAlign w:val="center"/>
        </w:tcPr>
        <w:p w14:paraId="69EADCC1" w14:textId="77777777" w:rsidR="00707E04" w:rsidRPr="002310A9" w:rsidRDefault="00707E04" w:rsidP="00C165C2">
          <w:pPr>
            <w:pStyle w:val="stBilgi"/>
          </w:pPr>
          <w:r w:rsidRPr="002310A9">
            <w:t>Revizyon No</w:t>
          </w:r>
        </w:p>
      </w:tc>
      <w:tc>
        <w:tcPr>
          <w:tcW w:w="1382" w:type="dxa"/>
          <w:shd w:val="clear" w:color="auto" w:fill="auto"/>
          <w:vAlign w:val="center"/>
        </w:tcPr>
        <w:p w14:paraId="7223CFB2" w14:textId="2E34F593" w:rsidR="00707E04" w:rsidRPr="002310A9" w:rsidRDefault="00470FB1" w:rsidP="00C165C2">
          <w:pPr>
            <w:pStyle w:val="stBilgi"/>
            <w:rPr>
              <w:b/>
            </w:rPr>
          </w:pPr>
          <w:r>
            <w:rPr>
              <w:b/>
            </w:rPr>
            <w:t>-</w:t>
          </w:r>
        </w:p>
      </w:tc>
    </w:tr>
    <w:tr w:rsidR="00707E04" w:rsidRPr="002310A9" w14:paraId="1B787DC4" w14:textId="77777777" w:rsidTr="00707E04">
      <w:trPr>
        <w:trHeight w:val="276"/>
      </w:trPr>
      <w:tc>
        <w:tcPr>
          <w:tcW w:w="1879" w:type="dxa"/>
          <w:vMerge/>
          <w:shd w:val="clear" w:color="auto" w:fill="auto"/>
          <w:vAlign w:val="center"/>
        </w:tcPr>
        <w:p w14:paraId="5A7AA01E" w14:textId="77777777" w:rsidR="00707E04" w:rsidRPr="002310A9" w:rsidRDefault="00707E04" w:rsidP="002310A9">
          <w:pPr>
            <w:pStyle w:val="stBilgi"/>
          </w:pPr>
        </w:p>
      </w:tc>
      <w:tc>
        <w:tcPr>
          <w:tcW w:w="5386" w:type="dxa"/>
          <w:vMerge/>
          <w:shd w:val="clear" w:color="auto" w:fill="auto"/>
          <w:vAlign w:val="center"/>
        </w:tcPr>
        <w:p w14:paraId="2D5D95BC" w14:textId="77777777" w:rsidR="00707E04" w:rsidRPr="002310A9" w:rsidRDefault="00707E04" w:rsidP="002310A9">
          <w:pPr>
            <w:pStyle w:val="stBilgi"/>
          </w:pPr>
        </w:p>
      </w:tc>
      <w:tc>
        <w:tcPr>
          <w:tcW w:w="1560" w:type="dxa"/>
          <w:shd w:val="clear" w:color="auto" w:fill="auto"/>
          <w:vAlign w:val="center"/>
        </w:tcPr>
        <w:p w14:paraId="7A462A48" w14:textId="77777777" w:rsidR="00707E04" w:rsidRPr="002310A9" w:rsidRDefault="00707E04" w:rsidP="00C165C2">
          <w:pPr>
            <w:pStyle w:val="stBilgi"/>
          </w:pPr>
          <w:r w:rsidRPr="002310A9">
            <w:t>Sayfa</w:t>
          </w:r>
        </w:p>
      </w:tc>
      <w:tc>
        <w:tcPr>
          <w:tcW w:w="1382" w:type="dxa"/>
          <w:shd w:val="clear" w:color="auto" w:fill="auto"/>
          <w:vAlign w:val="center"/>
        </w:tcPr>
        <w:p w14:paraId="70D0F5F4" w14:textId="71DB88A0" w:rsidR="00707E04" w:rsidRPr="002310A9" w:rsidRDefault="00516E51" w:rsidP="00C165C2">
          <w:pPr>
            <w:pStyle w:val="stBilgi"/>
            <w:rPr>
              <w:b/>
            </w:rPr>
          </w:pPr>
          <w:r>
            <w:rPr>
              <w:b/>
            </w:rPr>
            <w:t>4-4</w:t>
          </w:r>
        </w:p>
      </w:tc>
    </w:tr>
  </w:tbl>
  <w:p w14:paraId="787D7FDF" w14:textId="77777777" w:rsidR="002310A9" w:rsidRDefault="002310A9">
    <w:pPr>
      <w:pStyle w:val="stBilgi"/>
    </w:pPr>
  </w:p>
  <w:p w14:paraId="019F8CA5" w14:textId="77777777" w:rsidR="002310A9" w:rsidRDefault="002310A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19CC" w14:textId="77777777" w:rsidR="00E903DF" w:rsidRDefault="00E903D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2310A9"/>
    <w:rsid w:val="003362E8"/>
    <w:rsid w:val="003F224F"/>
    <w:rsid w:val="00470FB1"/>
    <w:rsid w:val="004908CB"/>
    <w:rsid w:val="004D301F"/>
    <w:rsid w:val="00516E51"/>
    <w:rsid w:val="00523AA4"/>
    <w:rsid w:val="0053124C"/>
    <w:rsid w:val="00564565"/>
    <w:rsid w:val="005B297A"/>
    <w:rsid w:val="006B350E"/>
    <w:rsid w:val="00707E04"/>
    <w:rsid w:val="007E46A2"/>
    <w:rsid w:val="0081180C"/>
    <w:rsid w:val="008E453B"/>
    <w:rsid w:val="0091316A"/>
    <w:rsid w:val="00BA3A37"/>
    <w:rsid w:val="00C267C9"/>
    <w:rsid w:val="00D662E8"/>
    <w:rsid w:val="00E903DF"/>
    <w:rsid w:val="00ED0337"/>
    <w:rsid w:val="00F26066"/>
    <w:rsid w:val="00F60F1F"/>
    <w:rsid w:val="00F82F75"/>
    <w:rsid w:val="00FF4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C267C9"/>
    <w:pPr>
      <w:widowControl w:val="0"/>
      <w:autoSpaceDE w:val="0"/>
      <w:autoSpaceDN w:val="0"/>
      <w:spacing w:after="0" w:line="229" w:lineRule="exact"/>
      <w:ind w:left="116"/>
      <w:outlineLvl w:val="0"/>
    </w:pPr>
    <w:rPr>
      <w:rFonts w:ascii="Times New Roman" w:eastAsia="Times New Roman" w:hAnsi="Times New Roman" w:cs="Times New Roman"/>
      <w:b/>
      <w:bCs/>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styleId="BalonMetni">
    <w:name w:val="Balloon Text"/>
    <w:basedOn w:val="Normal"/>
    <w:link w:val="BalonMetniChar"/>
    <w:uiPriority w:val="99"/>
    <w:semiHidden/>
    <w:unhideWhenUsed/>
    <w:rsid w:val="00C267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7C9"/>
    <w:rPr>
      <w:rFonts w:ascii="Tahoma" w:hAnsi="Tahoma" w:cs="Tahoma"/>
      <w:sz w:val="16"/>
      <w:szCs w:val="16"/>
    </w:rPr>
  </w:style>
  <w:style w:type="character" w:customStyle="1" w:styleId="Balk1Char">
    <w:name w:val="Başlık 1 Char"/>
    <w:basedOn w:val="VarsaylanParagrafYazTipi"/>
    <w:link w:val="Balk1"/>
    <w:uiPriority w:val="1"/>
    <w:rsid w:val="00C267C9"/>
    <w:rPr>
      <w:rFonts w:ascii="Times New Roman" w:eastAsia="Times New Roman" w:hAnsi="Times New Roman" w:cs="Times New Roman"/>
      <w:b/>
      <w:bCs/>
      <w:sz w:val="20"/>
      <w:szCs w:val="20"/>
      <w:lang w:val="en-US" w:bidi="en-US"/>
    </w:rPr>
  </w:style>
  <w:style w:type="table" w:customStyle="1" w:styleId="TableNormal">
    <w:name w:val="Table Normal"/>
    <w:uiPriority w:val="2"/>
    <w:semiHidden/>
    <w:unhideWhenUsed/>
    <w:qFormat/>
    <w:rsid w:val="00C267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67C9"/>
    <w:pPr>
      <w:widowControl w:val="0"/>
      <w:autoSpaceDE w:val="0"/>
      <w:autoSpaceDN w:val="0"/>
      <w:spacing w:after="0" w:line="240" w:lineRule="auto"/>
      <w:ind w:left="116"/>
    </w:pPr>
    <w:rPr>
      <w:rFonts w:ascii="Times New Roman" w:eastAsia="Times New Roman" w:hAnsi="Times New Roman" w:cs="Times New Roman"/>
      <w:sz w:val="20"/>
      <w:szCs w:val="20"/>
      <w:lang w:val="en-US" w:bidi="en-US"/>
    </w:rPr>
  </w:style>
  <w:style w:type="character" w:customStyle="1" w:styleId="GvdeMetniChar">
    <w:name w:val="Gövde Metni Char"/>
    <w:basedOn w:val="VarsaylanParagrafYazTipi"/>
    <w:link w:val="GvdeMetni"/>
    <w:uiPriority w:val="1"/>
    <w:rsid w:val="00C267C9"/>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C267C9"/>
    <w:pPr>
      <w:widowControl w:val="0"/>
      <w:autoSpaceDE w:val="0"/>
      <w:autoSpaceDN w:val="0"/>
      <w:spacing w:after="0" w:line="258" w:lineRule="exact"/>
      <w:ind w:left="1154" w:right="1306"/>
      <w:jc w:val="center"/>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7326</Characters>
  <Application>Microsoft Office Word</Application>
  <DocSecurity>0</DocSecurity>
  <Lines>61</Lines>
  <Paragraphs>17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6</cp:revision>
  <dcterms:created xsi:type="dcterms:W3CDTF">2017-12-06T16:27:00Z</dcterms:created>
  <dcterms:modified xsi:type="dcterms:W3CDTF">2018-06-18T07:23:00Z</dcterms:modified>
</cp:coreProperties>
</file>